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3E23" w14:textId="77777777" w:rsidR="002E57C7" w:rsidRPr="00ED59DF" w:rsidRDefault="002E57C7" w:rsidP="00ED59DF">
      <w:pPr>
        <w:spacing w:after="0" w:line="240" w:lineRule="auto"/>
        <w:rPr>
          <w:b/>
        </w:rPr>
      </w:pPr>
      <w:r w:rsidRPr="00ED59DF">
        <w:rPr>
          <w:b/>
        </w:rPr>
        <w:t>About the HCWHA Mini-Grants Program</w:t>
      </w:r>
    </w:p>
    <w:p w14:paraId="77F03E24" w14:textId="77777777" w:rsidR="002E57C7" w:rsidRPr="00ED59DF" w:rsidRDefault="002E57C7" w:rsidP="00ED59DF">
      <w:pPr>
        <w:spacing w:after="0" w:line="240" w:lineRule="auto"/>
      </w:pPr>
      <w:r w:rsidRPr="00ED59DF">
        <w:t xml:space="preserve">Heart of the Civil War Heritage Area mini-grants </w:t>
      </w:r>
      <w:r w:rsidR="003A535A" w:rsidRPr="00ED59DF">
        <w:t>fund heritage tourism projects</w:t>
      </w:r>
      <w:r w:rsidRPr="00ED59DF">
        <w:t xml:space="preserve"> </w:t>
      </w:r>
      <w:r w:rsidR="003A535A" w:rsidRPr="00ED59DF">
        <w:t>conducted by non</w:t>
      </w:r>
      <w:r w:rsidRPr="00ED59DF">
        <w:t xml:space="preserve">profit organizations and government units </w:t>
      </w:r>
      <w:r w:rsidR="00DD5777" w:rsidRPr="00ED59DF">
        <w:t xml:space="preserve">within the </w:t>
      </w:r>
      <w:hyperlink r:id="rId8" w:history="1">
        <w:r w:rsidR="00DD5777" w:rsidRPr="00ED59DF">
          <w:rPr>
            <w:rStyle w:val="Hyperlink"/>
            <w:b/>
          </w:rPr>
          <w:t>bo</w:t>
        </w:r>
        <w:r w:rsidR="00CF7998">
          <w:rPr>
            <w:rStyle w:val="Hyperlink"/>
            <w:b/>
          </w:rPr>
          <w:t>un</w:t>
        </w:r>
        <w:r w:rsidR="00DD5777" w:rsidRPr="00ED59DF">
          <w:rPr>
            <w:rStyle w:val="Hyperlink"/>
            <w:b/>
          </w:rPr>
          <w:t>d</w:t>
        </w:r>
        <w:r w:rsidR="00CF7998">
          <w:rPr>
            <w:rStyle w:val="Hyperlink"/>
            <w:b/>
          </w:rPr>
          <w:t>arie</w:t>
        </w:r>
        <w:r w:rsidR="00DD5777" w:rsidRPr="00ED59DF">
          <w:rPr>
            <w:rStyle w:val="Hyperlink"/>
            <w:b/>
          </w:rPr>
          <w:t>s</w:t>
        </w:r>
      </w:hyperlink>
      <w:r w:rsidR="00DD5777" w:rsidRPr="00ED59DF">
        <w:t xml:space="preserve"> of the Heart of the Civil War Heritage Area (portions of Carroll, Frederick and Washington Counties)</w:t>
      </w:r>
      <w:r w:rsidR="003A535A" w:rsidRPr="00ED59DF">
        <w:t>. Grants range from $500-$</w:t>
      </w:r>
      <w:r w:rsidR="002E2A73">
        <w:t>5,000</w:t>
      </w:r>
      <w:r w:rsidR="003A535A" w:rsidRPr="00ED59DF">
        <w:t>. The goal of the program is to</w:t>
      </w:r>
      <w:r w:rsidRPr="00ED59DF">
        <w:t xml:space="preserve"> develop new and innovative programs, exhibits, tours, events and other initiatives and to enhance existing heritage tourism products. </w:t>
      </w:r>
      <w:proofErr w:type="gramStart"/>
      <w:r w:rsidRPr="00ED59DF">
        <w:t>Mini-grants</w:t>
      </w:r>
      <w:proofErr w:type="gramEnd"/>
      <w:r w:rsidRPr="00ED59DF">
        <w:t xml:space="preserve"> fund non-capital expenses only and must be matched 1:1 with non-state dollars.</w:t>
      </w:r>
      <w:r w:rsidR="00484762" w:rsidRPr="00ED59DF">
        <w:t xml:space="preserve"> Grant-funded projects should</w:t>
      </w:r>
      <w:r w:rsidRPr="00ED59DF">
        <w:t xml:space="preserve"> further the goals stated in the Heart of the Civil War Heritage Area Management Plan and the Five-Year Action Plan, available at </w:t>
      </w:r>
      <w:hyperlink r:id="rId9" w:history="1">
        <w:r w:rsidRPr="00ED59DF">
          <w:rPr>
            <w:rStyle w:val="Hyperlink"/>
          </w:rPr>
          <w:t>heartofthecivilwar.org</w:t>
        </w:r>
      </w:hyperlink>
      <w:r w:rsidR="00484762" w:rsidRPr="00ED59DF">
        <w:t>.</w:t>
      </w:r>
      <w:r w:rsidRPr="00ED59DF">
        <w:t xml:space="preserve"> </w:t>
      </w:r>
    </w:p>
    <w:p w14:paraId="77F03E25" w14:textId="77777777" w:rsidR="002E57C7" w:rsidRPr="00ED59DF" w:rsidRDefault="002E57C7" w:rsidP="00ED59DF">
      <w:pPr>
        <w:spacing w:after="0" w:line="240" w:lineRule="auto"/>
      </w:pPr>
    </w:p>
    <w:p w14:paraId="77F03E26" w14:textId="77777777" w:rsidR="00484762" w:rsidRPr="00ED59DF" w:rsidRDefault="00484762" w:rsidP="00ED59DF">
      <w:pPr>
        <w:spacing w:after="0" w:line="240" w:lineRule="auto"/>
        <w:rPr>
          <w:b/>
        </w:rPr>
      </w:pPr>
      <w:r w:rsidRPr="00ED59DF">
        <w:rPr>
          <w:b/>
        </w:rPr>
        <w:t>Sample grant-funded projects</w:t>
      </w:r>
    </w:p>
    <w:p w14:paraId="77F03E27" w14:textId="77777777" w:rsidR="00484762" w:rsidRPr="00ED59DF" w:rsidRDefault="00484762" w:rsidP="00ED59DF">
      <w:pPr>
        <w:pStyle w:val="ListParagraph"/>
        <w:numPr>
          <w:ilvl w:val="0"/>
          <w:numId w:val="7"/>
        </w:numPr>
        <w:rPr>
          <w:rFonts w:asciiTheme="minorHAnsi" w:hAnsiTheme="minorHAnsi"/>
          <w:i/>
          <w:iCs/>
          <w:sz w:val="22"/>
          <w:szCs w:val="22"/>
        </w:rPr>
      </w:pPr>
      <w:r w:rsidRPr="00ED59DF">
        <w:rPr>
          <w:rFonts w:asciiTheme="minorHAnsi" w:hAnsiTheme="minorHAnsi"/>
          <w:sz w:val="22"/>
          <w:szCs w:val="22"/>
        </w:rPr>
        <w:t>Researching, designing, and printing a walking tour brochure or interpretive marker</w:t>
      </w:r>
    </w:p>
    <w:p w14:paraId="77F03E28" w14:textId="77777777" w:rsidR="00484762" w:rsidRPr="00ED59DF" w:rsidRDefault="00484762" w:rsidP="00ED59DF">
      <w:pPr>
        <w:pStyle w:val="ListParagraph"/>
        <w:numPr>
          <w:ilvl w:val="0"/>
          <w:numId w:val="7"/>
        </w:numPr>
        <w:rPr>
          <w:rFonts w:asciiTheme="minorHAnsi" w:hAnsiTheme="minorHAnsi"/>
          <w:i/>
          <w:iCs/>
          <w:sz w:val="22"/>
          <w:szCs w:val="22"/>
        </w:rPr>
      </w:pPr>
      <w:r w:rsidRPr="00ED59DF">
        <w:rPr>
          <w:rFonts w:asciiTheme="minorHAnsi" w:hAnsiTheme="minorHAnsi"/>
          <w:sz w:val="22"/>
          <w:szCs w:val="22"/>
        </w:rPr>
        <w:t xml:space="preserve">Planning and materials for a commemorative event or educational public program </w:t>
      </w:r>
    </w:p>
    <w:p w14:paraId="77F03E29" w14:textId="77777777" w:rsidR="00484762" w:rsidRPr="00ED59DF" w:rsidRDefault="00484762" w:rsidP="00ED59DF">
      <w:pPr>
        <w:pStyle w:val="ListParagraph"/>
        <w:numPr>
          <w:ilvl w:val="0"/>
          <w:numId w:val="7"/>
        </w:numPr>
        <w:rPr>
          <w:rFonts w:asciiTheme="minorHAnsi" w:hAnsiTheme="minorHAnsi"/>
          <w:i/>
          <w:iCs/>
          <w:sz w:val="22"/>
          <w:szCs w:val="22"/>
        </w:rPr>
      </w:pPr>
      <w:r w:rsidRPr="00ED59DF">
        <w:rPr>
          <w:rFonts w:asciiTheme="minorHAnsi" w:hAnsiTheme="minorHAnsi"/>
          <w:sz w:val="22"/>
          <w:szCs w:val="22"/>
        </w:rPr>
        <w:t>Marketing expenses for a new or one-time event, festival, or program</w:t>
      </w:r>
    </w:p>
    <w:p w14:paraId="77F03E2A" w14:textId="77777777" w:rsidR="00484762" w:rsidRPr="00ED59DF" w:rsidRDefault="00484762" w:rsidP="00ED59DF">
      <w:pPr>
        <w:pStyle w:val="ListParagraph"/>
        <w:numPr>
          <w:ilvl w:val="0"/>
          <w:numId w:val="7"/>
        </w:numPr>
        <w:rPr>
          <w:rFonts w:asciiTheme="minorHAnsi" w:hAnsiTheme="minorHAnsi"/>
          <w:i/>
          <w:iCs/>
          <w:sz w:val="22"/>
          <w:szCs w:val="22"/>
        </w:rPr>
      </w:pPr>
      <w:r w:rsidRPr="00ED59DF">
        <w:rPr>
          <w:rFonts w:asciiTheme="minorHAnsi" w:hAnsiTheme="minorHAnsi"/>
          <w:sz w:val="22"/>
          <w:szCs w:val="22"/>
        </w:rPr>
        <w:t xml:space="preserve">Conducting a study or plan of </w:t>
      </w:r>
      <w:proofErr w:type="gramStart"/>
      <w:r w:rsidRPr="00ED59DF">
        <w:rPr>
          <w:rFonts w:asciiTheme="minorHAnsi" w:hAnsiTheme="minorHAnsi"/>
          <w:sz w:val="22"/>
          <w:szCs w:val="22"/>
        </w:rPr>
        <w:t>an</w:t>
      </w:r>
      <w:proofErr w:type="gramEnd"/>
      <w:r w:rsidRPr="00ED59DF">
        <w:rPr>
          <w:rFonts w:asciiTheme="minorHAnsi" w:hAnsiTheme="minorHAnsi"/>
          <w:sz w:val="22"/>
          <w:szCs w:val="22"/>
        </w:rPr>
        <w:t xml:space="preserve"> historic resource that will be open to the public</w:t>
      </w:r>
    </w:p>
    <w:p w14:paraId="77F03E2B" w14:textId="77777777" w:rsidR="00484762" w:rsidRPr="00ED59DF" w:rsidRDefault="00484762" w:rsidP="00ED59DF">
      <w:pPr>
        <w:pStyle w:val="ListParagraph"/>
        <w:numPr>
          <w:ilvl w:val="0"/>
          <w:numId w:val="7"/>
        </w:numPr>
        <w:rPr>
          <w:rFonts w:asciiTheme="minorHAnsi" w:hAnsiTheme="minorHAnsi"/>
          <w:i/>
          <w:iCs/>
          <w:sz w:val="22"/>
          <w:szCs w:val="22"/>
        </w:rPr>
      </w:pPr>
      <w:r w:rsidRPr="00ED59DF">
        <w:rPr>
          <w:rFonts w:asciiTheme="minorHAnsi" w:hAnsiTheme="minorHAnsi"/>
          <w:sz w:val="22"/>
          <w:szCs w:val="22"/>
        </w:rPr>
        <w:t>Creating a website for a</w:t>
      </w:r>
      <w:r w:rsidR="002552A2" w:rsidRPr="00ED59DF">
        <w:rPr>
          <w:rFonts w:asciiTheme="minorHAnsi" w:hAnsiTheme="minorHAnsi"/>
          <w:sz w:val="22"/>
          <w:szCs w:val="22"/>
        </w:rPr>
        <w:t xml:space="preserve"> </w:t>
      </w:r>
      <w:r w:rsidRPr="00ED59DF">
        <w:rPr>
          <w:rFonts w:asciiTheme="minorHAnsi" w:hAnsiTheme="minorHAnsi"/>
          <w:sz w:val="22"/>
          <w:szCs w:val="22"/>
        </w:rPr>
        <w:t>n</w:t>
      </w:r>
      <w:r w:rsidR="002552A2" w:rsidRPr="00ED59DF">
        <w:rPr>
          <w:rFonts w:asciiTheme="minorHAnsi" w:hAnsiTheme="minorHAnsi"/>
          <w:sz w:val="22"/>
          <w:szCs w:val="22"/>
        </w:rPr>
        <w:t>onprofit</w:t>
      </w:r>
      <w:r w:rsidRPr="00ED59DF">
        <w:rPr>
          <w:rFonts w:asciiTheme="minorHAnsi" w:hAnsiTheme="minorHAnsi"/>
          <w:sz w:val="22"/>
          <w:szCs w:val="22"/>
        </w:rPr>
        <w:t xml:space="preserve"> organization </w:t>
      </w:r>
      <w:r w:rsidR="002552A2" w:rsidRPr="00ED59DF">
        <w:rPr>
          <w:rFonts w:asciiTheme="minorHAnsi" w:hAnsiTheme="minorHAnsi"/>
          <w:sz w:val="22"/>
          <w:szCs w:val="22"/>
        </w:rPr>
        <w:t>serving heritage travelers</w:t>
      </w:r>
    </w:p>
    <w:p w14:paraId="77F03E2C" w14:textId="77777777" w:rsidR="002552A2" w:rsidRPr="00ED59DF" w:rsidRDefault="002552A2" w:rsidP="00ED59DF">
      <w:pPr>
        <w:pStyle w:val="ListParagraph"/>
        <w:numPr>
          <w:ilvl w:val="0"/>
          <w:numId w:val="7"/>
        </w:numPr>
        <w:rPr>
          <w:rFonts w:asciiTheme="minorHAnsi" w:hAnsiTheme="minorHAnsi"/>
          <w:i/>
          <w:iCs/>
          <w:sz w:val="22"/>
          <w:szCs w:val="22"/>
        </w:rPr>
      </w:pPr>
      <w:r w:rsidRPr="00ED59DF">
        <w:rPr>
          <w:rFonts w:asciiTheme="minorHAnsi" w:hAnsiTheme="minorHAnsi"/>
          <w:sz w:val="22"/>
          <w:szCs w:val="22"/>
        </w:rPr>
        <w:t>Stipends to cover professional development opportunities such as conferences or internships</w:t>
      </w:r>
    </w:p>
    <w:p w14:paraId="77F03E2D" w14:textId="77777777" w:rsidR="002552A2" w:rsidRPr="00ED59DF" w:rsidRDefault="002552A2" w:rsidP="00ED59DF">
      <w:pPr>
        <w:spacing w:after="0" w:line="240" w:lineRule="auto"/>
        <w:rPr>
          <w:iCs/>
        </w:rPr>
      </w:pPr>
    </w:p>
    <w:p w14:paraId="77F03E2E" w14:textId="77777777" w:rsidR="002552A2" w:rsidRPr="00ED59DF" w:rsidRDefault="002552A2" w:rsidP="00ED59DF">
      <w:pPr>
        <w:spacing w:after="0" w:line="240" w:lineRule="auto"/>
        <w:rPr>
          <w:b/>
          <w:iCs/>
        </w:rPr>
      </w:pPr>
      <w:r w:rsidRPr="00ED59DF">
        <w:rPr>
          <w:b/>
          <w:iCs/>
        </w:rPr>
        <w:t xml:space="preserve">Expenses not covered by </w:t>
      </w:r>
      <w:proofErr w:type="gramStart"/>
      <w:r w:rsidRPr="00ED59DF">
        <w:rPr>
          <w:b/>
          <w:iCs/>
        </w:rPr>
        <w:t>mini-grants</w:t>
      </w:r>
      <w:proofErr w:type="gramEnd"/>
    </w:p>
    <w:p w14:paraId="77F03E2F" w14:textId="77777777" w:rsidR="00484762" w:rsidRPr="00ED59DF" w:rsidRDefault="002552A2" w:rsidP="00ED59DF">
      <w:pPr>
        <w:pStyle w:val="ListParagraph"/>
        <w:numPr>
          <w:ilvl w:val="0"/>
          <w:numId w:val="7"/>
        </w:numPr>
        <w:rPr>
          <w:rFonts w:asciiTheme="minorHAnsi" w:hAnsiTheme="minorHAnsi"/>
          <w:i/>
          <w:iCs/>
          <w:sz w:val="22"/>
          <w:szCs w:val="22"/>
        </w:rPr>
      </w:pPr>
      <w:r w:rsidRPr="00ED59DF">
        <w:rPr>
          <w:rFonts w:asciiTheme="minorHAnsi" w:hAnsiTheme="minorHAnsi"/>
          <w:iCs/>
          <w:sz w:val="22"/>
          <w:szCs w:val="22"/>
        </w:rPr>
        <w:t>Administrative or operating costs for an established organization</w:t>
      </w:r>
    </w:p>
    <w:p w14:paraId="77F03E30" w14:textId="77777777" w:rsidR="002552A2" w:rsidRPr="00ED59DF" w:rsidRDefault="002552A2" w:rsidP="00ED59DF">
      <w:pPr>
        <w:pStyle w:val="ListParagraph"/>
        <w:numPr>
          <w:ilvl w:val="0"/>
          <w:numId w:val="7"/>
        </w:numPr>
        <w:rPr>
          <w:rFonts w:asciiTheme="minorHAnsi" w:hAnsiTheme="minorHAnsi"/>
          <w:i/>
          <w:iCs/>
          <w:sz w:val="22"/>
          <w:szCs w:val="22"/>
        </w:rPr>
      </w:pPr>
      <w:r w:rsidRPr="00ED59DF">
        <w:rPr>
          <w:rFonts w:asciiTheme="minorHAnsi" w:hAnsiTheme="minorHAnsi"/>
          <w:iCs/>
          <w:sz w:val="22"/>
          <w:szCs w:val="22"/>
        </w:rPr>
        <w:t>Material or labor costs for a br</w:t>
      </w:r>
      <w:r w:rsidR="00DD5777" w:rsidRPr="00ED59DF">
        <w:rPr>
          <w:rFonts w:asciiTheme="minorHAnsi" w:hAnsiTheme="minorHAnsi"/>
          <w:iCs/>
          <w:sz w:val="22"/>
          <w:szCs w:val="22"/>
        </w:rPr>
        <w:t>icks-and-</w:t>
      </w:r>
      <w:r w:rsidRPr="00ED59DF">
        <w:rPr>
          <w:rFonts w:asciiTheme="minorHAnsi" w:hAnsiTheme="minorHAnsi"/>
          <w:iCs/>
          <w:sz w:val="22"/>
          <w:szCs w:val="22"/>
        </w:rPr>
        <w:t>mortar preservation project</w:t>
      </w:r>
    </w:p>
    <w:p w14:paraId="77F03E31" w14:textId="77777777" w:rsidR="002552A2" w:rsidRPr="00ED59DF" w:rsidRDefault="00DD5777" w:rsidP="00ED59DF">
      <w:pPr>
        <w:pStyle w:val="ListParagraph"/>
        <w:numPr>
          <w:ilvl w:val="0"/>
          <w:numId w:val="7"/>
        </w:numPr>
        <w:rPr>
          <w:rFonts w:asciiTheme="minorHAnsi" w:hAnsiTheme="minorHAnsi"/>
          <w:iCs/>
          <w:sz w:val="22"/>
          <w:szCs w:val="22"/>
        </w:rPr>
      </w:pPr>
      <w:r w:rsidRPr="00ED59DF">
        <w:rPr>
          <w:rFonts w:asciiTheme="minorHAnsi" w:hAnsiTheme="minorHAnsi"/>
          <w:iCs/>
          <w:sz w:val="22"/>
          <w:szCs w:val="22"/>
        </w:rPr>
        <w:t xml:space="preserve">Research that will not benefit visitors/residents through heritage tourism products or sites </w:t>
      </w:r>
    </w:p>
    <w:p w14:paraId="77F03E32" w14:textId="77777777" w:rsidR="00DD5777" w:rsidRPr="00ED59DF" w:rsidRDefault="00DD5777" w:rsidP="00ED59DF">
      <w:pPr>
        <w:spacing w:after="0" w:line="240" w:lineRule="auto"/>
        <w:rPr>
          <w:iCs/>
        </w:rPr>
      </w:pPr>
    </w:p>
    <w:p w14:paraId="77F03E33" w14:textId="77777777" w:rsidR="00ED59DF" w:rsidRPr="00ED59DF" w:rsidRDefault="00ED59DF" w:rsidP="00ED59DF">
      <w:pPr>
        <w:spacing w:after="0" w:line="240" w:lineRule="auto"/>
        <w:rPr>
          <w:b/>
        </w:rPr>
      </w:pPr>
      <w:r w:rsidRPr="00ED59DF">
        <w:rPr>
          <w:b/>
        </w:rPr>
        <w:t xml:space="preserve">Application procedure </w:t>
      </w:r>
    </w:p>
    <w:p w14:paraId="77F03E34" w14:textId="7350E282" w:rsidR="00ED59DF" w:rsidRPr="006401D9" w:rsidRDefault="00414EC6" w:rsidP="006401D9">
      <w:pPr>
        <w:pStyle w:val="ListParagraph"/>
        <w:numPr>
          <w:ilvl w:val="0"/>
          <w:numId w:val="9"/>
        </w:numPr>
        <w:rPr>
          <w:rFonts w:asciiTheme="minorHAnsi" w:hAnsiTheme="minorHAnsi"/>
          <w:sz w:val="22"/>
          <w:szCs w:val="22"/>
        </w:rPr>
      </w:pPr>
      <w:r>
        <w:rPr>
          <w:rFonts w:asciiTheme="minorHAnsi" w:hAnsiTheme="minorHAnsi"/>
          <w:sz w:val="22"/>
          <w:szCs w:val="22"/>
        </w:rPr>
        <w:t>Contact</w:t>
      </w:r>
      <w:r w:rsidR="00ED59DF" w:rsidRPr="006401D9">
        <w:rPr>
          <w:rFonts w:asciiTheme="minorHAnsi" w:hAnsiTheme="minorHAnsi"/>
          <w:sz w:val="22"/>
          <w:szCs w:val="22"/>
        </w:rPr>
        <w:t xml:space="preserve"> HCWHA staff</w:t>
      </w:r>
      <w:r w:rsidR="004815FE">
        <w:rPr>
          <w:rFonts w:asciiTheme="minorHAnsi" w:hAnsiTheme="minorHAnsi"/>
          <w:sz w:val="22"/>
          <w:szCs w:val="22"/>
        </w:rPr>
        <w:t xml:space="preserve"> </w:t>
      </w:r>
      <w:r w:rsidR="007A696E">
        <w:rPr>
          <w:rFonts w:asciiTheme="minorHAnsi" w:hAnsiTheme="minorHAnsi"/>
          <w:sz w:val="22"/>
          <w:szCs w:val="22"/>
        </w:rPr>
        <w:t>to discuss the proposed project</w:t>
      </w:r>
      <w:r w:rsidR="00D22F9D">
        <w:rPr>
          <w:rFonts w:asciiTheme="minorHAnsi" w:hAnsiTheme="minorHAnsi"/>
          <w:sz w:val="22"/>
          <w:szCs w:val="22"/>
        </w:rPr>
        <w:t xml:space="preserve"> and seek feedback on application drafts </w:t>
      </w:r>
      <w:r w:rsidR="00ED59DF" w:rsidRPr="006401D9">
        <w:rPr>
          <w:rFonts w:asciiTheme="minorHAnsi" w:hAnsiTheme="minorHAnsi"/>
          <w:sz w:val="22"/>
          <w:szCs w:val="22"/>
        </w:rPr>
        <w:t>at least two weeks prior to the deadline.</w:t>
      </w:r>
    </w:p>
    <w:p w14:paraId="77F03E35" w14:textId="21704C1E" w:rsidR="00ED59DF" w:rsidRPr="00ED59DF" w:rsidRDefault="00ED59DF" w:rsidP="00ED59DF">
      <w:pPr>
        <w:pStyle w:val="ListParagraph"/>
        <w:numPr>
          <w:ilvl w:val="0"/>
          <w:numId w:val="9"/>
        </w:numPr>
        <w:rPr>
          <w:rFonts w:asciiTheme="minorHAnsi" w:hAnsiTheme="minorHAnsi"/>
          <w:sz w:val="22"/>
          <w:szCs w:val="22"/>
        </w:rPr>
      </w:pPr>
      <w:r w:rsidRPr="00ED59DF">
        <w:rPr>
          <w:rFonts w:asciiTheme="minorHAnsi" w:hAnsiTheme="minorHAnsi"/>
          <w:sz w:val="22"/>
          <w:szCs w:val="22"/>
        </w:rPr>
        <w:t xml:space="preserve">Review the Heritage Area </w:t>
      </w:r>
      <w:hyperlink r:id="rId10" w:history="1">
        <w:r w:rsidRPr="00ED59DF">
          <w:rPr>
            <w:rStyle w:val="Hyperlink"/>
            <w:rFonts w:asciiTheme="minorHAnsi" w:hAnsiTheme="minorHAnsi"/>
            <w:sz w:val="22"/>
            <w:szCs w:val="22"/>
          </w:rPr>
          <w:t>Management Plan</w:t>
        </w:r>
      </w:hyperlink>
      <w:r w:rsidRPr="00ED59DF">
        <w:rPr>
          <w:rFonts w:asciiTheme="minorHAnsi" w:hAnsiTheme="minorHAnsi"/>
          <w:sz w:val="22"/>
          <w:szCs w:val="22"/>
        </w:rPr>
        <w:t xml:space="preserve"> and/</w:t>
      </w:r>
      <w:r w:rsidR="00414EC6">
        <w:rPr>
          <w:rFonts w:asciiTheme="minorHAnsi" w:hAnsiTheme="minorHAnsi"/>
          <w:sz w:val="22"/>
          <w:szCs w:val="22"/>
        </w:rPr>
        <w:t xml:space="preserve">or </w:t>
      </w:r>
      <w:hyperlink r:id="rId11" w:history="1">
        <w:r w:rsidR="00414EC6" w:rsidRPr="00BA7644">
          <w:rPr>
            <w:rStyle w:val="Hyperlink"/>
            <w:rFonts w:asciiTheme="minorHAnsi" w:hAnsiTheme="minorHAnsi"/>
            <w:sz w:val="22"/>
            <w:szCs w:val="22"/>
          </w:rPr>
          <w:t>Strategic Plan</w:t>
        </w:r>
      </w:hyperlink>
      <w:r w:rsidR="00414EC6">
        <w:rPr>
          <w:rFonts w:asciiTheme="minorHAnsi" w:hAnsiTheme="minorHAnsi"/>
          <w:sz w:val="22"/>
          <w:szCs w:val="22"/>
        </w:rPr>
        <w:t xml:space="preserve"> </w:t>
      </w:r>
      <w:r w:rsidRPr="00ED59DF">
        <w:rPr>
          <w:rFonts w:asciiTheme="minorHAnsi" w:hAnsiTheme="minorHAnsi"/>
          <w:sz w:val="22"/>
          <w:szCs w:val="22"/>
        </w:rPr>
        <w:t xml:space="preserve">(note: the Management Plan is broken into nine different sections. To </w:t>
      </w:r>
      <w:proofErr w:type="gramStart"/>
      <w:r w:rsidRPr="00ED59DF">
        <w:rPr>
          <w:rFonts w:asciiTheme="minorHAnsi" w:hAnsiTheme="minorHAnsi"/>
          <w:sz w:val="22"/>
          <w:szCs w:val="22"/>
        </w:rPr>
        <w:t>search</w:t>
      </w:r>
      <w:proofErr w:type="gramEnd"/>
      <w:r w:rsidRPr="00ED59DF">
        <w:rPr>
          <w:rFonts w:asciiTheme="minorHAnsi" w:hAnsiTheme="minorHAnsi"/>
          <w:sz w:val="22"/>
          <w:szCs w:val="22"/>
        </w:rPr>
        <w:t xml:space="preserve"> a PDF for a specific word, press </w:t>
      </w:r>
      <w:proofErr w:type="spellStart"/>
      <w:r w:rsidRPr="00ED59DF">
        <w:rPr>
          <w:rFonts w:asciiTheme="minorHAnsi" w:hAnsiTheme="minorHAnsi"/>
          <w:sz w:val="22"/>
          <w:szCs w:val="22"/>
        </w:rPr>
        <w:t>Ctrl+F</w:t>
      </w:r>
      <w:proofErr w:type="spellEnd"/>
      <w:r w:rsidRPr="00ED59DF">
        <w:rPr>
          <w:rFonts w:asciiTheme="minorHAnsi" w:hAnsiTheme="minorHAnsi"/>
          <w:sz w:val="22"/>
          <w:szCs w:val="22"/>
        </w:rPr>
        <w:t>).</w:t>
      </w:r>
    </w:p>
    <w:p w14:paraId="77F03E36" w14:textId="77777777" w:rsidR="00ED59DF" w:rsidRPr="00ED59DF" w:rsidRDefault="00ED59DF" w:rsidP="00ED59DF">
      <w:pPr>
        <w:pStyle w:val="ListParagraph"/>
        <w:numPr>
          <w:ilvl w:val="0"/>
          <w:numId w:val="9"/>
        </w:numPr>
        <w:rPr>
          <w:rFonts w:asciiTheme="minorHAnsi" w:hAnsiTheme="minorHAnsi"/>
          <w:sz w:val="22"/>
          <w:szCs w:val="22"/>
        </w:rPr>
      </w:pPr>
      <w:r w:rsidRPr="00ED59DF">
        <w:rPr>
          <w:rFonts w:asciiTheme="minorHAnsi" w:hAnsiTheme="minorHAnsi"/>
          <w:sz w:val="22"/>
          <w:szCs w:val="22"/>
        </w:rPr>
        <w:t xml:space="preserve">Download the </w:t>
      </w:r>
      <w:hyperlink r:id="rId12" w:history="1">
        <w:r w:rsidRPr="00ED59DF">
          <w:rPr>
            <w:rStyle w:val="Hyperlink"/>
            <w:rFonts w:asciiTheme="minorHAnsi" w:hAnsiTheme="minorHAnsi"/>
            <w:sz w:val="22"/>
            <w:szCs w:val="22"/>
          </w:rPr>
          <w:t>application document</w:t>
        </w:r>
      </w:hyperlink>
      <w:r w:rsidRPr="00ED59DF">
        <w:rPr>
          <w:rFonts w:asciiTheme="minorHAnsi" w:hAnsiTheme="minorHAnsi"/>
          <w:sz w:val="22"/>
          <w:szCs w:val="22"/>
        </w:rPr>
        <w:t xml:space="preserve"> and complete the timeline, budget, and six narrative questions. B</w:t>
      </w:r>
      <w:r w:rsidR="006401D9">
        <w:rPr>
          <w:rFonts w:asciiTheme="minorHAnsi" w:hAnsiTheme="minorHAnsi"/>
          <w:sz w:val="22"/>
          <w:szCs w:val="22"/>
        </w:rPr>
        <w:t xml:space="preserve">e sure to note the word limits and </w:t>
      </w:r>
      <w:r w:rsidRPr="00ED59DF">
        <w:rPr>
          <w:rFonts w:asciiTheme="minorHAnsi" w:hAnsiTheme="minorHAnsi"/>
          <w:sz w:val="22"/>
          <w:szCs w:val="22"/>
        </w:rPr>
        <w:t xml:space="preserve">the matching requirements. </w:t>
      </w:r>
    </w:p>
    <w:p w14:paraId="77F03E37" w14:textId="77777777" w:rsidR="00ED59DF" w:rsidRPr="00ED59DF" w:rsidRDefault="00ED59DF" w:rsidP="00ED59DF">
      <w:pPr>
        <w:pStyle w:val="ListParagraph"/>
        <w:numPr>
          <w:ilvl w:val="0"/>
          <w:numId w:val="9"/>
        </w:numPr>
        <w:rPr>
          <w:rFonts w:asciiTheme="minorHAnsi" w:hAnsiTheme="minorHAnsi"/>
          <w:sz w:val="22"/>
          <w:szCs w:val="22"/>
        </w:rPr>
      </w:pPr>
      <w:r w:rsidRPr="00ED59DF">
        <w:rPr>
          <w:rFonts w:asciiTheme="minorHAnsi" w:hAnsiTheme="minorHAnsi"/>
          <w:sz w:val="22"/>
          <w:szCs w:val="22"/>
        </w:rPr>
        <w:t>Obtain letters of support or other supporting materials, if desired.</w:t>
      </w:r>
    </w:p>
    <w:p w14:paraId="77F03E38" w14:textId="1C7F48CB" w:rsidR="00ED59DF" w:rsidRPr="00ED59DF" w:rsidRDefault="00ED59DF" w:rsidP="00ED59DF">
      <w:pPr>
        <w:pStyle w:val="ListParagraph"/>
        <w:numPr>
          <w:ilvl w:val="0"/>
          <w:numId w:val="9"/>
        </w:numPr>
        <w:rPr>
          <w:rFonts w:asciiTheme="minorHAnsi" w:hAnsiTheme="minorHAnsi"/>
          <w:sz w:val="22"/>
          <w:szCs w:val="22"/>
        </w:rPr>
      </w:pPr>
      <w:r w:rsidRPr="00ED59DF">
        <w:rPr>
          <w:rFonts w:asciiTheme="minorHAnsi" w:hAnsiTheme="minorHAnsi"/>
          <w:sz w:val="22"/>
          <w:szCs w:val="22"/>
        </w:rPr>
        <w:t xml:space="preserve">Submit the </w:t>
      </w:r>
      <w:hyperlink r:id="rId13" w:history="1">
        <w:r w:rsidRPr="00ED59DF">
          <w:rPr>
            <w:rStyle w:val="Hyperlink"/>
            <w:rFonts w:asciiTheme="minorHAnsi" w:hAnsiTheme="minorHAnsi"/>
            <w:sz w:val="22"/>
            <w:szCs w:val="22"/>
          </w:rPr>
          <w:t>online application</w:t>
        </w:r>
      </w:hyperlink>
      <w:r w:rsidRPr="00ED59DF">
        <w:rPr>
          <w:rFonts w:asciiTheme="minorHAnsi" w:hAnsiTheme="minorHAnsi"/>
          <w:sz w:val="22"/>
          <w:szCs w:val="22"/>
        </w:rPr>
        <w:t xml:space="preserve"> by 5:00 PM on</w:t>
      </w:r>
      <w:r w:rsidR="00D03D0C">
        <w:rPr>
          <w:rFonts w:asciiTheme="minorHAnsi" w:hAnsiTheme="minorHAnsi"/>
          <w:b/>
          <w:sz w:val="22"/>
          <w:szCs w:val="22"/>
        </w:rPr>
        <w:t xml:space="preserve"> </w:t>
      </w:r>
      <w:r w:rsidR="006E4FF3">
        <w:rPr>
          <w:rFonts w:asciiTheme="minorHAnsi" w:hAnsiTheme="minorHAnsi"/>
          <w:b/>
          <w:sz w:val="22"/>
          <w:szCs w:val="22"/>
        </w:rPr>
        <w:t>Friday, October 31, 2025.</w:t>
      </w:r>
    </w:p>
    <w:p w14:paraId="77F03E39" w14:textId="77777777" w:rsidR="00ED59DF" w:rsidRPr="00ED59DF" w:rsidRDefault="00ED59DF" w:rsidP="00ED59DF">
      <w:pPr>
        <w:pStyle w:val="ListParagraph"/>
        <w:numPr>
          <w:ilvl w:val="0"/>
          <w:numId w:val="9"/>
        </w:numPr>
        <w:rPr>
          <w:rFonts w:asciiTheme="minorHAnsi" w:hAnsiTheme="minorHAnsi"/>
          <w:sz w:val="22"/>
          <w:szCs w:val="22"/>
        </w:rPr>
      </w:pPr>
      <w:r w:rsidRPr="00ED59DF">
        <w:rPr>
          <w:rFonts w:asciiTheme="minorHAnsi" w:hAnsiTheme="minorHAnsi"/>
          <w:sz w:val="22"/>
          <w:szCs w:val="22"/>
        </w:rPr>
        <w:t>Be prepared to answer questions or send additional documentation, if required.</w:t>
      </w:r>
    </w:p>
    <w:p w14:paraId="77F03E3A" w14:textId="7C5E9FEC" w:rsidR="00ED59DF" w:rsidRPr="00ED59DF" w:rsidRDefault="00ED59DF" w:rsidP="00ED59DF">
      <w:pPr>
        <w:pStyle w:val="ListParagraph"/>
        <w:numPr>
          <w:ilvl w:val="0"/>
          <w:numId w:val="9"/>
        </w:numPr>
        <w:rPr>
          <w:rFonts w:asciiTheme="minorHAnsi" w:hAnsiTheme="minorHAnsi"/>
          <w:sz w:val="22"/>
          <w:szCs w:val="22"/>
        </w:rPr>
      </w:pPr>
      <w:proofErr w:type="gramStart"/>
      <w:r w:rsidRPr="00ED59DF">
        <w:rPr>
          <w:rFonts w:asciiTheme="minorHAnsi" w:hAnsiTheme="minorHAnsi"/>
          <w:sz w:val="22"/>
          <w:szCs w:val="22"/>
        </w:rPr>
        <w:t>Expect</w:t>
      </w:r>
      <w:proofErr w:type="gramEnd"/>
      <w:r w:rsidRPr="00ED59DF">
        <w:rPr>
          <w:rFonts w:asciiTheme="minorHAnsi" w:hAnsiTheme="minorHAnsi"/>
          <w:sz w:val="22"/>
          <w:szCs w:val="22"/>
        </w:rPr>
        <w:t xml:space="preserve"> to receive grant results</w:t>
      </w:r>
      <w:r w:rsidR="00115A3C">
        <w:rPr>
          <w:rFonts w:asciiTheme="minorHAnsi" w:hAnsiTheme="minorHAnsi"/>
          <w:sz w:val="22"/>
          <w:szCs w:val="22"/>
        </w:rPr>
        <w:t xml:space="preserve"> </w:t>
      </w:r>
      <w:r w:rsidR="006E4FF3">
        <w:rPr>
          <w:rFonts w:asciiTheme="minorHAnsi" w:hAnsiTheme="minorHAnsi"/>
          <w:sz w:val="22"/>
          <w:szCs w:val="22"/>
        </w:rPr>
        <w:t xml:space="preserve">by </w:t>
      </w:r>
      <w:proofErr w:type="gramStart"/>
      <w:r w:rsidR="006E4FF3">
        <w:rPr>
          <w:rFonts w:asciiTheme="minorHAnsi" w:hAnsiTheme="minorHAnsi"/>
          <w:sz w:val="22"/>
          <w:szCs w:val="22"/>
        </w:rPr>
        <w:t>January,</w:t>
      </w:r>
      <w:proofErr w:type="gramEnd"/>
      <w:r w:rsidR="006E4FF3">
        <w:rPr>
          <w:rFonts w:asciiTheme="minorHAnsi" w:hAnsiTheme="minorHAnsi"/>
          <w:sz w:val="22"/>
          <w:szCs w:val="22"/>
        </w:rPr>
        <w:t xml:space="preserve"> 2026.</w:t>
      </w:r>
    </w:p>
    <w:p w14:paraId="77F03E3B" w14:textId="77777777" w:rsidR="00ED59DF" w:rsidRDefault="00ED59DF" w:rsidP="00ED59DF">
      <w:pPr>
        <w:spacing w:after="0" w:line="240" w:lineRule="auto"/>
        <w:rPr>
          <w:b/>
          <w:iCs/>
        </w:rPr>
      </w:pPr>
    </w:p>
    <w:p w14:paraId="77F03E3C" w14:textId="77777777" w:rsidR="00ED59DF" w:rsidRPr="00ED59DF" w:rsidRDefault="00ED59DF" w:rsidP="00ED59DF">
      <w:pPr>
        <w:spacing w:after="0" w:line="240" w:lineRule="auto"/>
        <w:rPr>
          <w:b/>
        </w:rPr>
      </w:pPr>
      <w:r w:rsidRPr="00ED59DF">
        <w:rPr>
          <w:b/>
        </w:rPr>
        <w:t xml:space="preserve">Review criteria </w:t>
      </w:r>
    </w:p>
    <w:p w14:paraId="77F03E3D" w14:textId="77777777" w:rsidR="00ED59DF" w:rsidRPr="00ED59DF" w:rsidRDefault="00ED59DF" w:rsidP="00ED59DF">
      <w:pPr>
        <w:spacing w:after="0" w:line="240" w:lineRule="auto"/>
      </w:pPr>
      <w:r w:rsidRPr="00ED59DF">
        <w:t>Successful applications will make a strong case that a project:</w:t>
      </w:r>
    </w:p>
    <w:p w14:paraId="77F03E3E" w14:textId="08D34226" w:rsidR="00ED59DF" w:rsidRPr="00ED59DF" w:rsidRDefault="00ED59DF" w:rsidP="00ED59DF">
      <w:pPr>
        <w:pStyle w:val="ListParagraph"/>
        <w:numPr>
          <w:ilvl w:val="0"/>
          <w:numId w:val="8"/>
        </w:numPr>
        <w:rPr>
          <w:rFonts w:asciiTheme="minorHAnsi" w:hAnsiTheme="minorHAnsi"/>
          <w:sz w:val="22"/>
          <w:szCs w:val="22"/>
        </w:rPr>
      </w:pPr>
      <w:r w:rsidRPr="00ED59DF">
        <w:rPr>
          <w:rFonts w:asciiTheme="minorHAnsi" w:hAnsiTheme="minorHAnsi"/>
          <w:sz w:val="22"/>
          <w:szCs w:val="22"/>
        </w:rPr>
        <w:t xml:space="preserve">Is consistent with interpretive themes and/or suggested programs, projects, and activities in the </w:t>
      </w:r>
      <w:hyperlink r:id="rId14" w:history="1">
        <w:r w:rsidRPr="00ED59DF">
          <w:rPr>
            <w:rStyle w:val="Hyperlink"/>
            <w:rFonts w:asciiTheme="minorHAnsi" w:hAnsiTheme="minorHAnsi"/>
            <w:sz w:val="22"/>
            <w:szCs w:val="22"/>
          </w:rPr>
          <w:t>Management Plan</w:t>
        </w:r>
      </w:hyperlink>
      <w:r w:rsidRPr="00ED59DF">
        <w:rPr>
          <w:rFonts w:asciiTheme="minorHAnsi" w:hAnsiTheme="minorHAnsi"/>
          <w:sz w:val="22"/>
          <w:szCs w:val="22"/>
        </w:rPr>
        <w:t xml:space="preserve"> and/or</w:t>
      </w:r>
      <w:r w:rsidR="00D03D0C">
        <w:rPr>
          <w:rFonts w:asciiTheme="minorHAnsi" w:hAnsiTheme="minorHAnsi"/>
          <w:sz w:val="22"/>
          <w:szCs w:val="22"/>
        </w:rPr>
        <w:t xml:space="preserve"> </w:t>
      </w:r>
      <w:hyperlink r:id="rId15" w:history="1">
        <w:r w:rsidR="00D03D0C" w:rsidRPr="004F540D">
          <w:rPr>
            <w:rStyle w:val="Hyperlink"/>
            <w:rFonts w:asciiTheme="minorHAnsi" w:hAnsiTheme="minorHAnsi"/>
            <w:sz w:val="22"/>
            <w:szCs w:val="22"/>
          </w:rPr>
          <w:t>Strategic Plan</w:t>
        </w:r>
      </w:hyperlink>
      <w:r w:rsidR="00D03D0C">
        <w:rPr>
          <w:rFonts w:asciiTheme="minorHAnsi" w:hAnsiTheme="minorHAnsi"/>
          <w:sz w:val="22"/>
          <w:szCs w:val="22"/>
        </w:rPr>
        <w:t>.</w:t>
      </w:r>
      <w:r w:rsidRPr="00ED59DF">
        <w:rPr>
          <w:rFonts w:asciiTheme="minorHAnsi" w:hAnsiTheme="minorHAnsi"/>
          <w:sz w:val="22"/>
          <w:szCs w:val="22"/>
        </w:rPr>
        <w:t xml:space="preserve"> </w:t>
      </w:r>
    </w:p>
    <w:p w14:paraId="77F03E3F" w14:textId="77777777" w:rsidR="00ED59DF" w:rsidRPr="00ED59DF" w:rsidRDefault="00ED59DF" w:rsidP="00ED59DF">
      <w:pPr>
        <w:pStyle w:val="ListParagraph"/>
        <w:numPr>
          <w:ilvl w:val="0"/>
          <w:numId w:val="8"/>
        </w:numPr>
        <w:rPr>
          <w:rFonts w:asciiTheme="minorHAnsi" w:hAnsiTheme="minorHAnsi"/>
          <w:sz w:val="22"/>
          <w:szCs w:val="22"/>
        </w:rPr>
      </w:pPr>
      <w:r w:rsidRPr="00ED59DF">
        <w:rPr>
          <w:rFonts w:asciiTheme="minorHAnsi" w:hAnsiTheme="minorHAnsi"/>
          <w:sz w:val="22"/>
          <w:szCs w:val="22"/>
        </w:rPr>
        <w:t>Enhances heritage tourism by visitors and residents</w:t>
      </w:r>
    </w:p>
    <w:p w14:paraId="77F03E40" w14:textId="77777777" w:rsidR="00ED59DF" w:rsidRPr="00ED59DF" w:rsidRDefault="00ED59DF" w:rsidP="00ED59DF">
      <w:pPr>
        <w:pStyle w:val="ListParagraph"/>
        <w:numPr>
          <w:ilvl w:val="0"/>
          <w:numId w:val="8"/>
        </w:numPr>
        <w:rPr>
          <w:rFonts w:asciiTheme="minorHAnsi" w:hAnsiTheme="minorHAnsi"/>
          <w:sz w:val="22"/>
          <w:szCs w:val="22"/>
        </w:rPr>
      </w:pPr>
      <w:r w:rsidRPr="00ED59DF">
        <w:rPr>
          <w:rFonts w:asciiTheme="minorHAnsi" w:hAnsiTheme="minorHAnsi"/>
          <w:sz w:val="22"/>
          <w:szCs w:val="22"/>
        </w:rPr>
        <w:t>Leverages other funding</w:t>
      </w:r>
    </w:p>
    <w:p w14:paraId="77F03E41" w14:textId="77777777" w:rsidR="006401D9" w:rsidRDefault="00ED59DF" w:rsidP="00ED59DF">
      <w:pPr>
        <w:pStyle w:val="ListParagraph"/>
        <w:numPr>
          <w:ilvl w:val="0"/>
          <w:numId w:val="8"/>
        </w:numPr>
        <w:rPr>
          <w:rFonts w:asciiTheme="minorHAnsi" w:hAnsiTheme="minorHAnsi"/>
          <w:sz w:val="22"/>
          <w:szCs w:val="22"/>
        </w:rPr>
      </w:pPr>
      <w:r w:rsidRPr="00ED59DF">
        <w:rPr>
          <w:rFonts w:asciiTheme="minorHAnsi" w:hAnsiTheme="minorHAnsi"/>
          <w:sz w:val="22"/>
          <w:szCs w:val="22"/>
        </w:rPr>
        <w:t xml:space="preserve">Demonstrates the ability of </w:t>
      </w:r>
      <w:proofErr w:type="gramStart"/>
      <w:r w:rsidRPr="00ED59DF">
        <w:rPr>
          <w:rFonts w:asciiTheme="minorHAnsi" w:hAnsiTheme="minorHAnsi"/>
          <w:sz w:val="22"/>
          <w:szCs w:val="22"/>
        </w:rPr>
        <w:t>applicant</w:t>
      </w:r>
      <w:proofErr w:type="gramEnd"/>
      <w:r w:rsidRPr="00ED59DF">
        <w:rPr>
          <w:rFonts w:asciiTheme="minorHAnsi" w:hAnsiTheme="minorHAnsi"/>
          <w:sz w:val="22"/>
          <w:szCs w:val="22"/>
        </w:rPr>
        <w:t xml:space="preserve"> to initiate, administer and complete a project</w:t>
      </w:r>
    </w:p>
    <w:p w14:paraId="77F03E42" w14:textId="77777777" w:rsidR="00ED59DF" w:rsidRPr="006401D9" w:rsidRDefault="006401D9" w:rsidP="006401D9">
      <w:pPr>
        <w:pStyle w:val="ListParagraph"/>
        <w:numPr>
          <w:ilvl w:val="0"/>
          <w:numId w:val="8"/>
        </w:numPr>
        <w:rPr>
          <w:rFonts w:asciiTheme="minorHAnsi" w:hAnsiTheme="minorHAnsi"/>
          <w:sz w:val="22"/>
          <w:szCs w:val="22"/>
        </w:rPr>
      </w:pPr>
      <w:r w:rsidRPr="00ED59DF">
        <w:rPr>
          <w:rFonts w:asciiTheme="minorHAnsi" w:hAnsiTheme="minorHAnsi"/>
          <w:sz w:val="22"/>
          <w:szCs w:val="22"/>
        </w:rPr>
        <w:t>Includes collaborative heritage partnerships</w:t>
      </w:r>
      <w:r>
        <w:rPr>
          <w:rFonts w:asciiTheme="minorHAnsi" w:hAnsiTheme="minorHAnsi"/>
          <w:sz w:val="22"/>
          <w:szCs w:val="22"/>
        </w:rPr>
        <w:t xml:space="preserve"> (when applicable)</w:t>
      </w:r>
      <w:r w:rsidR="00ED59DF" w:rsidRPr="006401D9">
        <w:rPr>
          <w:rFonts w:asciiTheme="minorHAnsi" w:hAnsiTheme="minorHAnsi"/>
          <w:sz w:val="22"/>
          <w:szCs w:val="22"/>
        </w:rPr>
        <w:t xml:space="preserve"> </w:t>
      </w:r>
    </w:p>
    <w:p w14:paraId="77F03E43" w14:textId="77777777" w:rsidR="00ED59DF" w:rsidRDefault="00ED59DF" w:rsidP="00ED59DF">
      <w:pPr>
        <w:spacing w:after="0" w:line="240" w:lineRule="auto"/>
        <w:rPr>
          <w:b/>
          <w:iCs/>
        </w:rPr>
      </w:pPr>
    </w:p>
    <w:p w14:paraId="77F03E44" w14:textId="77777777" w:rsidR="00950B38" w:rsidRDefault="00950B38" w:rsidP="00ED59DF">
      <w:pPr>
        <w:spacing w:after="0" w:line="240" w:lineRule="auto"/>
        <w:rPr>
          <w:b/>
          <w:iCs/>
        </w:rPr>
      </w:pPr>
    </w:p>
    <w:p w14:paraId="77F03E45" w14:textId="77777777" w:rsidR="00ED59DF" w:rsidRPr="00ED59DF" w:rsidRDefault="00ED59DF" w:rsidP="00ED59DF">
      <w:pPr>
        <w:spacing w:after="0" w:line="240" w:lineRule="auto"/>
        <w:rPr>
          <w:b/>
          <w:iCs/>
        </w:rPr>
      </w:pPr>
      <w:r>
        <w:rPr>
          <w:b/>
          <w:iCs/>
        </w:rPr>
        <w:t>Eligibility</w:t>
      </w:r>
      <w:r w:rsidRPr="00ED59DF">
        <w:rPr>
          <w:b/>
          <w:iCs/>
        </w:rPr>
        <w:t xml:space="preserve"> and review guidelines</w:t>
      </w:r>
    </w:p>
    <w:p w14:paraId="77F03E46" w14:textId="77777777" w:rsidR="00ED59DF" w:rsidRPr="00ED59DF" w:rsidRDefault="00ED59DF" w:rsidP="00ED59DF">
      <w:pPr>
        <w:pStyle w:val="ListParagraph"/>
        <w:numPr>
          <w:ilvl w:val="0"/>
          <w:numId w:val="7"/>
        </w:numPr>
        <w:rPr>
          <w:rFonts w:asciiTheme="minorHAnsi" w:hAnsiTheme="minorHAnsi"/>
          <w:sz w:val="22"/>
          <w:szCs w:val="22"/>
        </w:rPr>
      </w:pPr>
      <w:r w:rsidRPr="00ED59DF">
        <w:rPr>
          <w:rFonts w:asciiTheme="minorHAnsi" w:hAnsiTheme="minorHAnsi"/>
          <w:sz w:val="22"/>
          <w:szCs w:val="22"/>
        </w:rPr>
        <w:lastRenderedPageBreak/>
        <w:t xml:space="preserve">The Heritage </w:t>
      </w:r>
      <w:r w:rsidR="00620F7A">
        <w:rPr>
          <w:rFonts w:asciiTheme="minorHAnsi" w:hAnsiTheme="minorHAnsi"/>
          <w:sz w:val="22"/>
          <w:szCs w:val="22"/>
        </w:rPr>
        <w:t>Area has a pool of $25</w:t>
      </w:r>
      <w:r w:rsidRPr="00ED59DF">
        <w:rPr>
          <w:rFonts w:asciiTheme="minorHAnsi" w:hAnsiTheme="minorHAnsi"/>
          <w:sz w:val="22"/>
          <w:szCs w:val="22"/>
        </w:rPr>
        <w:t xml:space="preserve">,000 available for </w:t>
      </w:r>
      <w:proofErr w:type="gramStart"/>
      <w:r w:rsidRPr="00ED59DF">
        <w:rPr>
          <w:rFonts w:asciiTheme="minorHAnsi" w:hAnsiTheme="minorHAnsi"/>
          <w:sz w:val="22"/>
          <w:szCs w:val="22"/>
        </w:rPr>
        <w:t>mini-grant</w:t>
      </w:r>
      <w:r w:rsidR="006401D9">
        <w:rPr>
          <w:rFonts w:asciiTheme="minorHAnsi" w:hAnsiTheme="minorHAnsi"/>
          <w:sz w:val="22"/>
          <w:szCs w:val="22"/>
        </w:rPr>
        <w:t>s</w:t>
      </w:r>
      <w:proofErr w:type="gramEnd"/>
      <w:r w:rsidRPr="00ED59DF">
        <w:rPr>
          <w:rFonts w:asciiTheme="minorHAnsi" w:hAnsiTheme="minorHAnsi"/>
          <w:sz w:val="22"/>
          <w:szCs w:val="22"/>
        </w:rPr>
        <w:t xml:space="preserve"> </w:t>
      </w:r>
      <w:r w:rsidR="00620F7A">
        <w:rPr>
          <w:rFonts w:asciiTheme="minorHAnsi" w:hAnsiTheme="minorHAnsi"/>
          <w:sz w:val="22"/>
          <w:szCs w:val="22"/>
        </w:rPr>
        <w:t>this</w:t>
      </w:r>
      <w:r w:rsidRPr="00ED59DF">
        <w:rPr>
          <w:rFonts w:asciiTheme="minorHAnsi" w:hAnsiTheme="minorHAnsi"/>
          <w:sz w:val="22"/>
          <w:szCs w:val="22"/>
        </w:rPr>
        <w:t xml:space="preserve"> year. </w:t>
      </w:r>
    </w:p>
    <w:p w14:paraId="77F03E47" w14:textId="77777777" w:rsidR="00ED59DF" w:rsidRPr="00ED59DF" w:rsidRDefault="00ED59DF" w:rsidP="00ED59DF">
      <w:pPr>
        <w:pStyle w:val="ListParagraph"/>
        <w:numPr>
          <w:ilvl w:val="0"/>
          <w:numId w:val="7"/>
        </w:numPr>
        <w:rPr>
          <w:rFonts w:asciiTheme="minorHAnsi" w:hAnsiTheme="minorHAnsi"/>
          <w:i/>
          <w:iCs/>
          <w:sz w:val="22"/>
          <w:szCs w:val="22"/>
        </w:rPr>
      </w:pPr>
      <w:r w:rsidRPr="00ED59DF">
        <w:rPr>
          <w:rFonts w:asciiTheme="minorHAnsi" w:hAnsiTheme="minorHAnsi"/>
          <w:sz w:val="22"/>
          <w:szCs w:val="22"/>
        </w:rPr>
        <w:t xml:space="preserve">Grants are made only to </w:t>
      </w:r>
      <w:proofErr w:type="gramStart"/>
      <w:r w:rsidRPr="00ED59DF">
        <w:rPr>
          <w:rFonts w:asciiTheme="minorHAnsi" w:hAnsiTheme="minorHAnsi"/>
          <w:sz w:val="22"/>
          <w:szCs w:val="22"/>
        </w:rPr>
        <w:t>501©3</w:t>
      </w:r>
      <w:proofErr w:type="gramEnd"/>
      <w:r w:rsidRPr="00ED59DF">
        <w:rPr>
          <w:rFonts w:asciiTheme="minorHAnsi" w:hAnsiTheme="minorHAnsi"/>
          <w:sz w:val="22"/>
          <w:szCs w:val="22"/>
        </w:rPr>
        <w:t xml:space="preserve"> nonprofit organizations and government units, not individuals. </w:t>
      </w:r>
    </w:p>
    <w:p w14:paraId="77F03E48" w14:textId="61140B8C" w:rsidR="00ED59DF" w:rsidRPr="00ED59DF" w:rsidRDefault="00ED59DF" w:rsidP="00ED59DF">
      <w:pPr>
        <w:pStyle w:val="ListParagraph"/>
        <w:numPr>
          <w:ilvl w:val="0"/>
          <w:numId w:val="7"/>
        </w:numPr>
        <w:rPr>
          <w:rFonts w:asciiTheme="minorHAnsi" w:hAnsiTheme="minorHAnsi"/>
          <w:iCs/>
          <w:sz w:val="22"/>
          <w:szCs w:val="22"/>
        </w:rPr>
      </w:pPr>
      <w:r w:rsidRPr="00ED59DF">
        <w:rPr>
          <w:rFonts w:asciiTheme="minorHAnsi" w:hAnsiTheme="minorHAnsi"/>
          <w:sz w:val="22"/>
          <w:szCs w:val="22"/>
        </w:rPr>
        <w:t xml:space="preserve">This is a </w:t>
      </w:r>
      <w:r w:rsidRPr="00ED59DF">
        <w:rPr>
          <w:rFonts w:asciiTheme="minorHAnsi" w:hAnsiTheme="minorHAnsi"/>
          <w:sz w:val="22"/>
          <w:szCs w:val="22"/>
          <w:u w:val="single"/>
        </w:rPr>
        <w:t>matching</w:t>
      </w:r>
      <w:r w:rsidRPr="00ED59DF">
        <w:rPr>
          <w:rFonts w:asciiTheme="minorHAnsi" w:hAnsiTheme="minorHAnsi"/>
          <w:sz w:val="22"/>
          <w:szCs w:val="22"/>
        </w:rPr>
        <w:t xml:space="preserve"> grant program. D</w:t>
      </w:r>
      <w:r w:rsidRPr="00ED59DF">
        <w:rPr>
          <w:rFonts w:asciiTheme="minorHAnsi" w:hAnsiTheme="minorHAnsi"/>
          <w:iCs/>
          <w:sz w:val="22"/>
          <w:szCs w:val="22"/>
        </w:rPr>
        <w:t xml:space="preserve">ollar-for-dollar matches are required. </w:t>
      </w:r>
      <w:r w:rsidR="009173D6">
        <w:rPr>
          <w:rFonts w:asciiTheme="minorHAnsi" w:hAnsiTheme="minorHAnsi"/>
          <w:iCs/>
          <w:sz w:val="22"/>
          <w:szCs w:val="22"/>
        </w:rPr>
        <w:t xml:space="preserve">Any combination of cash </w:t>
      </w:r>
      <w:proofErr w:type="gramStart"/>
      <w:r w:rsidR="009173D6">
        <w:rPr>
          <w:rFonts w:asciiTheme="minorHAnsi" w:hAnsiTheme="minorHAnsi"/>
          <w:iCs/>
          <w:sz w:val="22"/>
          <w:szCs w:val="22"/>
        </w:rPr>
        <w:t>and in-</w:t>
      </w:r>
      <w:proofErr w:type="gramEnd"/>
      <w:r w:rsidR="009173D6">
        <w:rPr>
          <w:rFonts w:asciiTheme="minorHAnsi" w:hAnsiTheme="minorHAnsi"/>
          <w:iCs/>
          <w:sz w:val="22"/>
          <w:szCs w:val="22"/>
        </w:rPr>
        <w:t>kind services (including discounts, volunteer time, and more) can make up the match</w:t>
      </w:r>
      <w:r w:rsidRPr="00ED59DF">
        <w:rPr>
          <w:rFonts w:asciiTheme="minorHAnsi" w:hAnsiTheme="minorHAnsi"/>
          <w:iCs/>
          <w:sz w:val="22"/>
          <w:szCs w:val="22"/>
        </w:rPr>
        <w:t>.</w:t>
      </w:r>
      <w:r w:rsidRPr="00ED59DF">
        <w:rPr>
          <w:rFonts w:asciiTheme="minorHAnsi" w:hAnsiTheme="minorHAnsi"/>
          <w:sz w:val="22"/>
          <w:szCs w:val="22"/>
        </w:rPr>
        <w:t xml:space="preserve"> </w:t>
      </w:r>
      <w:r w:rsidRPr="00ED59DF">
        <w:rPr>
          <w:rFonts w:asciiTheme="minorHAnsi" w:hAnsiTheme="minorHAnsi"/>
          <w:iCs/>
          <w:sz w:val="22"/>
          <w:szCs w:val="22"/>
        </w:rPr>
        <w:t xml:space="preserve">State of Maryland funds cannot be used as </w:t>
      </w:r>
      <w:proofErr w:type="gramStart"/>
      <w:r w:rsidRPr="00ED59DF">
        <w:rPr>
          <w:rFonts w:asciiTheme="minorHAnsi" w:hAnsiTheme="minorHAnsi"/>
          <w:iCs/>
          <w:sz w:val="22"/>
          <w:szCs w:val="22"/>
        </w:rPr>
        <w:t>match.</w:t>
      </w:r>
      <w:r>
        <w:rPr>
          <w:rFonts w:asciiTheme="minorHAnsi" w:hAnsiTheme="minorHAnsi"/>
          <w:iCs/>
          <w:sz w:val="22"/>
          <w:szCs w:val="22"/>
        </w:rPr>
        <w:softHyphen/>
      </w:r>
      <w:r>
        <w:rPr>
          <w:rFonts w:asciiTheme="minorHAnsi" w:hAnsiTheme="minorHAnsi"/>
          <w:iCs/>
          <w:sz w:val="22"/>
          <w:szCs w:val="22"/>
        </w:rPr>
        <w:softHyphen/>
      </w:r>
      <w:proofErr w:type="gramEnd"/>
      <w:r w:rsidR="009173D6">
        <w:rPr>
          <w:rFonts w:asciiTheme="minorHAnsi" w:hAnsiTheme="minorHAnsi"/>
          <w:iCs/>
          <w:sz w:val="22"/>
          <w:szCs w:val="22"/>
        </w:rPr>
        <w:t xml:space="preserve"> </w:t>
      </w:r>
    </w:p>
    <w:p w14:paraId="77F03E49" w14:textId="77777777" w:rsidR="00ED59DF" w:rsidRPr="00ED59DF" w:rsidRDefault="00ED59DF" w:rsidP="00ED59DF">
      <w:pPr>
        <w:pStyle w:val="ListParagraph"/>
        <w:numPr>
          <w:ilvl w:val="0"/>
          <w:numId w:val="7"/>
        </w:numPr>
        <w:rPr>
          <w:rFonts w:asciiTheme="minorHAnsi" w:hAnsiTheme="minorHAnsi"/>
          <w:sz w:val="22"/>
          <w:szCs w:val="22"/>
        </w:rPr>
      </w:pPr>
      <w:r w:rsidRPr="00ED59DF">
        <w:rPr>
          <w:rFonts w:asciiTheme="minorHAnsi" w:hAnsiTheme="minorHAnsi"/>
          <w:sz w:val="22"/>
          <w:szCs w:val="22"/>
        </w:rPr>
        <w:t xml:space="preserve">Projects do not have to relate 100% to the Civil </w:t>
      </w:r>
      <w:proofErr w:type="gramStart"/>
      <w:r w:rsidRPr="00ED59DF">
        <w:rPr>
          <w:rFonts w:asciiTheme="minorHAnsi" w:hAnsiTheme="minorHAnsi"/>
          <w:sz w:val="22"/>
          <w:szCs w:val="22"/>
        </w:rPr>
        <w:t>War, but</w:t>
      </w:r>
      <w:proofErr w:type="gramEnd"/>
      <w:r w:rsidRPr="00ED59DF">
        <w:rPr>
          <w:rFonts w:asciiTheme="minorHAnsi" w:hAnsiTheme="minorHAnsi"/>
          <w:sz w:val="22"/>
          <w:szCs w:val="22"/>
        </w:rPr>
        <w:t xml:space="preserve"> </w:t>
      </w:r>
      <w:r w:rsidR="00A6542F">
        <w:rPr>
          <w:rFonts w:asciiTheme="minorHAnsi" w:hAnsiTheme="minorHAnsi"/>
          <w:sz w:val="22"/>
          <w:szCs w:val="22"/>
        </w:rPr>
        <w:t>should</w:t>
      </w:r>
      <w:r w:rsidRPr="00ED59DF">
        <w:rPr>
          <w:rFonts w:asciiTheme="minorHAnsi" w:hAnsiTheme="minorHAnsi"/>
          <w:sz w:val="22"/>
          <w:szCs w:val="22"/>
        </w:rPr>
        <w:t xml:space="preserve"> address the </w:t>
      </w:r>
      <w:r w:rsidR="006401D9">
        <w:rPr>
          <w:rFonts w:asciiTheme="minorHAnsi" w:hAnsiTheme="minorHAnsi"/>
          <w:sz w:val="22"/>
          <w:szCs w:val="22"/>
        </w:rPr>
        <w:t xml:space="preserve">heritage </w:t>
      </w:r>
      <w:r w:rsidRPr="00ED59DF">
        <w:rPr>
          <w:rFonts w:asciiTheme="minorHAnsi" w:hAnsiTheme="minorHAnsi"/>
          <w:sz w:val="22"/>
          <w:szCs w:val="22"/>
        </w:rPr>
        <w:t>visitor experience</w:t>
      </w:r>
      <w:r w:rsidR="006401D9">
        <w:rPr>
          <w:rFonts w:asciiTheme="minorHAnsi" w:hAnsiTheme="minorHAnsi"/>
          <w:sz w:val="22"/>
          <w:szCs w:val="22"/>
        </w:rPr>
        <w:t>.</w:t>
      </w:r>
    </w:p>
    <w:p w14:paraId="77F03E4A" w14:textId="3EED16D2" w:rsidR="00ED59DF" w:rsidRPr="00ED59DF" w:rsidRDefault="00ED59DF" w:rsidP="00ED59DF">
      <w:pPr>
        <w:pStyle w:val="ListParagraph"/>
        <w:numPr>
          <w:ilvl w:val="0"/>
          <w:numId w:val="7"/>
        </w:numPr>
        <w:rPr>
          <w:rFonts w:asciiTheme="minorHAnsi" w:hAnsiTheme="minorHAnsi"/>
          <w:sz w:val="22"/>
          <w:szCs w:val="22"/>
        </w:rPr>
      </w:pPr>
      <w:r w:rsidRPr="00ED59DF">
        <w:rPr>
          <w:rFonts w:asciiTheme="minorHAnsi" w:hAnsiTheme="minorHAnsi"/>
          <w:sz w:val="22"/>
          <w:szCs w:val="22"/>
        </w:rPr>
        <w:t xml:space="preserve">The grant period generally ends one </w:t>
      </w:r>
      <w:r w:rsidR="00AE201E">
        <w:rPr>
          <w:rFonts w:asciiTheme="minorHAnsi" w:hAnsiTheme="minorHAnsi"/>
          <w:sz w:val="22"/>
          <w:szCs w:val="22"/>
        </w:rPr>
        <w:t xml:space="preserve">calendar </w:t>
      </w:r>
      <w:r w:rsidRPr="00ED59DF">
        <w:rPr>
          <w:rFonts w:asciiTheme="minorHAnsi" w:hAnsiTheme="minorHAnsi"/>
          <w:sz w:val="22"/>
          <w:szCs w:val="22"/>
        </w:rPr>
        <w:t>year after the grant is made (</w:t>
      </w:r>
      <w:r w:rsidR="006401D9">
        <w:rPr>
          <w:rFonts w:asciiTheme="minorHAnsi" w:hAnsiTheme="minorHAnsi"/>
          <w:sz w:val="22"/>
          <w:szCs w:val="22"/>
        </w:rPr>
        <w:t xml:space="preserve">i.e., </w:t>
      </w:r>
      <w:r w:rsidR="00AD7F00">
        <w:rPr>
          <w:rFonts w:asciiTheme="minorHAnsi" w:hAnsiTheme="minorHAnsi"/>
          <w:sz w:val="22"/>
          <w:szCs w:val="22"/>
        </w:rPr>
        <w:t>December 202</w:t>
      </w:r>
      <w:r w:rsidR="002F1EAA">
        <w:rPr>
          <w:rFonts w:asciiTheme="minorHAnsi" w:hAnsiTheme="minorHAnsi"/>
          <w:sz w:val="22"/>
          <w:szCs w:val="22"/>
        </w:rPr>
        <w:t>6</w:t>
      </w:r>
      <w:r w:rsidRPr="00ED59DF">
        <w:rPr>
          <w:rFonts w:asciiTheme="minorHAnsi" w:hAnsiTheme="minorHAnsi"/>
          <w:sz w:val="22"/>
          <w:szCs w:val="22"/>
        </w:rPr>
        <w:t xml:space="preserve">). Indicate if your project must extend past this timeframe and why. </w:t>
      </w:r>
    </w:p>
    <w:p w14:paraId="77F03E4B" w14:textId="77777777" w:rsidR="00ED59DF" w:rsidRPr="00ED59DF" w:rsidRDefault="00ED59DF" w:rsidP="00ED59DF">
      <w:pPr>
        <w:pStyle w:val="ListParagraph"/>
        <w:numPr>
          <w:ilvl w:val="0"/>
          <w:numId w:val="7"/>
        </w:numPr>
        <w:rPr>
          <w:rFonts w:asciiTheme="minorHAnsi" w:hAnsiTheme="minorHAnsi"/>
          <w:sz w:val="22"/>
          <w:szCs w:val="22"/>
        </w:rPr>
      </w:pPr>
      <w:r w:rsidRPr="00ED59DF">
        <w:rPr>
          <w:rFonts w:asciiTheme="minorHAnsi" w:hAnsiTheme="minorHAnsi"/>
          <w:sz w:val="22"/>
          <w:szCs w:val="22"/>
        </w:rPr>
        <w:t>Indicate the basis for your costs—</w:t>
      </w:r>
      <w:r w:rsidR="006401D9">
        <w:rPr>
          <w:rFonts w:asciiTheme="minorHAnsi" w:hAnsiTheme="minorHAnsi"/>
          <w:sz w:val="22"/>
          <w:szCs w:val="22"/>
        </w:rPr>
        <w:t xml:space="preserve">if you </w:t>
      </w:r>
      <w:r w:rsidRPr="00ED59DF">
        <w:rPr>
          <w:rFonts w:asciiTheme="minorHAnsi" w:hAnsiTheme="minorHAnsi"/>
          <w:sz w:val="22"/>
          <w:szCs w:val="22"/>
        </w:rPr>
        <w:t>asked vendors for an estimate, use</w:t>
      </w:r>
      <w:r w:rsidR="006401D9">
        <w:rPr>
          <w:rFonts w:asciiTheme="minorHAnsi" w:hAnsiTheme="minorHAnsi"/>
          <w:sz w:val="22"/>
          <w:szCs w:val="22"/>
        </w:rPr>
        <w:t>d</w:t>
      </w:r>
      <w:r w:rsidRPr="00ED59DF">
        <w:rPr>
          <w:rFonts w:asciiTheme="minorHAnsi" w:hAnsiTheme="minorHAnsi"/>
          <w:sz w:val="22"/>
          <w:szCs w:val="22"/>
        </w:rPr>
        <w:t xml:space="preserve"> figures from a recent, similar project</w:t>
      </w:r>
      <w:r w:rsidR="006401D9">
        <w:rPr>
          <w:rFonts w:asciiTheme="minorHAnsi" w:hAnsiTheme="minorHAnsi"/>
          <w:sz w:val="22"/>
          <w:szCs w:val="22"/>
        </w:rPr>
        <w:t>, etc.</w:t>
      </w:r>
    </w:p>
    <w:p w14:paraId="77F03E4C" w14:textId="77777777" w:rsidR="00ED59DF" w:rsidRPr="00ED59DF" w:rsidRDefault="00ED59DF" w:rsidP="00ED59DF">
      <w:pPr>
        <w:pStyle w:val="ListParagraph"/>
        <w:numPr>
          <w:ilvl w:val="0"/>
          <w:numId w:val="7"/>
        </w:numPr>
        <w:rPr>
          <w:rFonts w:asciiTheme="minorHAnsi" w:hAnsiTheme="minorHAnsi"/>
          <w:sz w:val="22"/>
          <w:szCs w:val="22"/>
        </w:rPr>
      </w:pPr>
      <w:r w:rsidRPr="00ED59DF">
        <w:rPr>
          <w:rFonts w:asciiTheme="minorHAnsi" w:hAnsiTheme="minorHAnsi"/>
          <w:sz w:val="22"/>
          <w:szCs w:val="22"/>
        </w:rPr>
        <w:t>Be as specific as possible in your project timeline and budget.</w:t>
      </w:r>
    </w:p>
    <w:p w14:paraId="77F03E4D" w14:textId="77777777" w:rsidR="00ED59DF" w:rsidRPr="006401D9" w:rsidRDefault="00ED59DF" w:rsidP="00704A73">
      <w:pPr>
        <w:pStyle w:val="ListParagraph"/>
        <w:numPr>
          <w:ilvl w:val="0"/>
          <w:numId w:val="7"/>
        </w:numPr>
        <w:rPr>
          <w:rFonts w:asciiTheme="minorHAnsi" w:hAnsiTheme="minorHAnsi"/>
          <w:sz w:val="22"/>
          <w:szCs w:val="22"/>
        </w:rPr>
      </w:pPr>
      <w:r w:rsidRPr="006401D9">
        <w:rPr>
          <w:rFonts w:asciiTheme="minorHAnsi" w:hAnsiTheme="minorHAnsi"/>
          <w:sz w:val="22"/>
          <w:szCs w:val="22"/>
        </w:rPr>
        <w:t>Long-term projects (signs, websites) are encouraged but you must demonstrate how you will maintain and sustain them.</w:t>
      </w:r>
      <w:r w:rsidR="006401D9" w:rsidRPr="006401D9">
        <w:rPr>
          <w:rFonts w:asciiTheme="minorHAnsi" w:hAnsiTheme="minorHAnsi"/>
          <w:sz w:val="22"/>
          <w:szCs w:val="22"/>
        </w:rPr>
        <w:t xml:space="preserve"> </w:t>
      </w:r>
      <w:proofErr w:type="gramStart"/>
      <w:r w:rsidR="006401D9" w:rsidRPr="006401D9">
        <w:rPr>
          <w:rFonts w:asciiTheme="minorHAnsi" w:hAnsiTheme="minorHAnsi"/>
          <w:sz w:val="22"/>
          <w:szCs w:val="22"/>
        </w:rPr>
        <w:t>Mini-grants</w:t>
      </w:r>
      <w:proofErr w:type="gramEnd"/>
      <w:r w:rsidR="006401D9" w:rsidRPr="006401D9">
        <w:rPr>
          <w:rFonts w:asciiTheme="minorHAnsi" w:hAnsiTheme="minorHAnsi"/>
          <w:sz w:val="22"/>
          <w:szCs w:val="22"/>
        </w:rPr>
        <w:t xml:space="preserve"> are usually one-time awards. </w:t>
      </w:r>
    </w:p>
    <w:p w14:paraId="77F03E4E" w14:textId="77777777" w:rsidR="00ED59DF" w:rsidRPr="00ED59DF" w:rsidRDefault="00ED59DF" w:rsidP="00ED59DF">
      <w:pPr>
        <w:pStyle w:val="ListParagraph"/>
        <w:numPr>
          <w:ilvl w:val="0"/>
          <w:numId w:val="7"/>
        </w:numPr>
        <w:rPr>
          <w:rFonts w:asciiTheme="minorHAnsi" w:hAnsiTheme="minorHAnsi"/>
          <w:sz w:val="22"/>
          <w:szCs w:val="22"/>
        </w:rPr>
      </w:pPr>
      <w:r w:rsidRPr="00ED59DF">
        <w:rPr>
          <w:rFonts w:asciiTheme="minorHAnsi" w:hAnsiTheme="minorHAnsi"/>
          <w:sz w:val="22"/>
          <w:szCs w:val="22"/>
        </w:rPr>
        <w:t>In the narrative, explain how you would modify the scope of project if only partially funded</w:t>
      </w:r>
    </w:p>
    <w:p w14:paraId="77F03E4F" w14:textId="61C5E8EB" w:rsidR="003A535A" w:rsidRPr="00ED59DF" w:rsidRDefault="00DD5777" w:rsidP="00ED59DF">
      <w:pPr>
        <w:pStyle w:val="ListParagraph"/>
        <w:numPr>
          <w:ilvl w:val="0"/>
          <w:numId w:val="7"/>
        </w:numPr>
        <w:rPr>
          <w:rFonts w:asciiTheme="minorHAnsi" w:hAnsiTheme="minorHAnsi"/>
          <w:i/>
          <w:iCs/>
          <w:sz w:val="22"/>
          <w:szCs w:val="22"/>
        </w:rPr>
      </w:pPr>
      <w:r w:rsidRPr="00ED59DF">
        <w:rPr>
          <w:rFonts w:asciiTheme="minorHAnsi" w:hAnsiTheme="minorHAnsi"/>
          <w:sz w:val="22"/>
          <w:szCs w:val="22"/>
        </w:rPr>
        <w:t>Salaries</w:t>
      </w:r>
      <w:r w:rsidR="006401D9">
        <w:rPr>
          <w:rFonts w:asciiTheme="minorHAnsi" w:hAnsiTheme="minorHAnsi"/>
          <w:sz w:val="22"/>
          <w:szCs w:val="22"/>
        </w:rPr>
        <w:t xml:space="preserve"> are</w:t>
      </w:r>
      <w:r w:rsidR="002E57C7" w:rsidRPr="00ED59DF">
        <w:rPr>
          <w:rFonts w:asciiTheme="minorHAnsi" w:hAnsiTheme="minorHAnsi"/>
          <w:sz w:val="22"/>
          <w:szCs w:val="22"/>
        </w:rPr>
        <w:t xml:space="preserve"> eligible as</w:t>
      </w:r>
      <w:r w:rsidR="00144ECE">
        <w:rPr>
          <w:rFonts w:asciiTheme="minorHAnsi" w:hAnsiTheme="minorHAnsi"/>
          <w:sz w:val="22"/>
          <w:szCs w:val="22"/>
        </w:rPr>
        <w:t xml:space="preserve"> cash</w:t>
      </w:r>
      <w:r w:rsidR="002E57C7" w:rsidRPr="00ED59DF">
        <w:rPr>
          <w:rFonts w:asciiTheme="minorHAnsi" w:hAnsiTheme="minorHAnsi"/>
          <w:sz w:val="22"/>
          <w:szCs w:val="22"/>
        </w:rPr>
        <w:t xml:space="preserve"> match</w:t>
      </w:r>
      <w:r w:rsidR="00A6542F">
        <w:rPr>
          <w:rFonts w:asciiTheme="minorHAnsi" w:hAnsiTheme="minorHAnsi"/>
          <w:sz w:val="22"/>
          <w:szCs w:val="22"/>
        </w:rPr>
        <w:t>;</w:t>
      </w:r>
      <w:r w:rsidR="001475E1">
        <w:rPr>
          <w:rFonts w:asciiTheme="minorHAnsi" w:hAnsiTheme="minorHAnsi"/>
          <w:sz w:val="22"/>
          <w:szCs w:val="22"/>
        </w:rPr>
        <w:t xml:space="preserve"> however,</w:t>
      </w:r>
      <w:r w:rsidR="00A6542F">
        <w:rPr>
          <w:rFonts w:asciiTheme="minorHAnsi" w:hAnsiTheme="minorHAnsi"/>
          <w:sz w:val="22"/>
          <w:szCs w:val="22"/>
        </w:rPr>
        <w:t xml:space="preserve"> only</w:t>
      </w:r>
      <w:r w:rsidR="002E57C7" w:rsidRPr="00ED59DF">
        <w:rPr>
          <w:rFonts w:asciiTheme="minorHAnsi" w:hAnsiTheme="minorHAnsi"/>
          <w:sz w:val="22"/>
          <w:szCs w:val="22"/>
        </w:rPr>
        <w:t xml:space="preserve"> for that portion of a staff pers</w:t>
      </w:r>
      <w:r w:rsidRPr="00ED59DF">
        <w:rPr>
          <w:rFonts w:asciiTheme="minorHAnsi" w:hAnsiTheme="minorHAnsi"/>
          <w:sz w:val="22"/>
          <w:szCs w:val="22"/>
        </w:rPr>
        <w:t xml:space="preserve">on’s time dedicated solely to the </w:t>
      </w:r>
      <w:r w:rsidR="002E57C7" w:rsidRPr="00ED59DF">
        <w:rPr>
          <w:rFonts w:asciiTheme="minorHAnsi" w:hAnsiTheme="minorHAnsi"/>
          <w:sz w:val="22"/>
          <w:szCs w:val="22"/>
        </w:rPr>
        <w:t xml:space="preserve">grant-funded project (not </w:t>
      </w:r>
      <w:r w:rsidR="0071467D">
        <w:rPr>
          <w:rFonts w:asciiTheme="minorHAnsi" w:hAnsiTheme="minorHAnsi"/>
          <w:sz w:val="22"/>
          <w:szCs w:val="22"/>
        </w:rPr>
        <w:t xml:space="preserve">recommended </w:t>
      </w:r>
      <w:r w:rsidR="002E57C7" w:rsidRPr="00ED59DF">
        <w:rPr>
          <w:rFonts w:asciiTheme="minorHAnsi" w:hAnsiTheme="minorHAnsi"/>
          <w:sz w:val="22"/>
          <w:szCs w:val="22"/>
        </w:rPr>
        <w:t>to exceed 35% of total required project match</w:t>
      </w:r>
      <w:r w:rsidR="0071467D">
        <w:rPr>
          <w:rFonts w:asciiTheme="minorHAnsi" w:hAnsiTheme="minorHAnsi"/>
          <w:sz w:val="22"/>
          <w:szCs w:val="22"/>
        </w:rPr>
        <w:t>, but applications that use salaries as more than 35% of the total match will be considered</w:t>
      </w:r>
      <w:r w:rsidR="002E57C7" w:rsidRPr="00ED59DF">
        <w:rPr>
          <w:rFonts w:asciiTheme="minorHAnsi" w:hAnsiTheme="minorHAnsi"/>
          <w:sz w:val="22"/>
          <w:szCs w:val="22"/>
        </w:rPr>
        <w:t xml:space="preserve">). </w:t>
      </w:r>
    </w:p>
    <w:p w14:paraId="77F03E50" w14:textId="2586E217" w:rsidR="002E57C7" w:rsidRDefault="003A535A" w:rsidP="00ED59DF">
      <w:pPr>
        <w:pStyle w:val="ListParagraph"/>
        <w:numPr>
          <w:ilvl w:val="0"/>
          <w:numId w:val="7"/>
        </w:numPr>
        <w:rPr>
          <w:rFonts w:asciiTheme="minorHAnsi" w:hAnsiTheme="minorHAnsi"/>
          <w:i/>
          <w:iCs/>
          <w:sz w:val="22"/>
          <w:szCs w:val="22"/>
        </w:rPr>
      </w:pPr>
      <w:r w:rsidRPr="00ED59DF">
        <w:rPr>
          <w:rFonts w:asciiTheme="minorHAnsi" w:hAnsiTheme="minorHAnsi"/>
          <w:iCs/>
          <w:sz w:val="22"/>
          <w:szCs w:val="22"/>
        </w:rPr>
        <w:t>A</w:t>
      </w:r>
      <w:r w:rsidR="002E57C7" w:rsidRPr="00ED59DF">
        <w:rPr>
          <w:rFonts w:asciiTheme="minorHAnsi" w:hAnsiTheme="minorHAnsi"/>
          <w:iCs/>
          <w:sz w:val="22"/>
          <w:szCs w:val="22"/>
        </w:rPr>
        <w:t xml:space="preserve">ll interpretive signage projects </w:t>
      </w:r>
      <w:r w:rsidRPr="00ED59DF">
        <w:rPr>
          <w:rFonts w:asciiTheme="minorHAnsi" w:hAnsiTheme="minorHAnsi"/>
          <w:iCs/>
          <w:sz w:val="22"/>
          <w:szCs w:val="22"/>
        </w:rPr>
        <w:t>must a</w:t>
      </w:r>
      <w:r w:rsidR="002E57C7" w:rsidRPr="00ED59DF">
        <w:rPr>
          <w:rFonts w:asciiTheme="minorHAnsi" w:hAnsiTheme="minorHAnsi"/>
          <w:iCs/>
          <w:sz w:val="22"/>
          <w:szCs w:val="22"/>
        </w:rPr>
        <w:t xml:space="preserve">dhere to National Park Service or Civil War Trails standards for design. </w:t>
      </w:r>
      <w:r w:rsidRPr="00ED59DF">
        <w:rPr>
          <w:rFonts w:asciiTheme="minorHAnsi" w:hAnsiTheme="minorHAnsi"/>
          <w:iCs/>
          <w:sz w:val="22"/>
          <w:szCs w:val="22"/>
        </w:rPr>
        <w:t xml:space="preserve">Contact HCWHA staff </w:t>
      </w:r>
      <w:r w:rsidR="002E57C7" w:rsidRPr="00ED59DF">
        <w:rPr>
          <w:rFonts w:asciiTheme="minorHAnsi" w:hAnsiTheme="minorHAnsi"/>
          <w:iCs/>
          <w:sz w:val="22"/>
          <w:szCs w:val="22"/>
        </w:rPr>
        <w:t>for further information about participating in Civil War Trails.</w:t>
      </w:r>
      <w:r w:rsidR="002E57C7" w:rsidRPr="00ED59DF">
        <w:rPr>
          <w:rFonts w:asciiTheme="minorHAnsi" w:hAnsiTheme="minorHAnsi"/>
          <w:i/>
          <w:iCs/>
          <w:sz w:val="22"/>
          <w:szCs w:val="22"/>
        </w:rPr>
        <w:t xml:space="preserve"> </w:t>
      </w:r>
    </w:p>
    <w:p w14:paraId="429C5F9A" w14:textId="50953F06" w:rsidR="00466CE5" w:rsidRPr="004D1512" w:rsidRDefault="00466CE5" w:rsidP="00ED59DF">
      <w:pPr>
        <w:pStyle w:val="ListParagraph"/>
        <w:numPr>
          <w:ilvl w:val="0"/>
          <w:numId w:val="7"/>
        </w:numPr>
        <w:rPr>
          <w:rFonts w:asciiTheme="minorHAnsi" w:hAnsiTheme="minorHAnsi"/>
          <w:i/>
          <w:iCs/>
          <w:sz w:val="22"/>
          <w:szCs w:val="22"/>
        </w:rPr>
      </w:pPr>
      <w:r w:rsidRPr="004D1512">
        <w:rPr>
          <w:rFonts w:asciiTheme="minorHAnsi" w:hAnsiTheme="minorHAnsi"/>
          <w:sz w:val="22"/>
          <w:szCs w:val="22"/>
        </w:rPr>
        <w:t>All archaeological project</w:t>
      </w:r>
      <w:r w:rsidR="008F7DCC" w:rsidRPr="004D1512">
        <w:rPr>
          <w:rFonts w:asciiTheme="minorHAnsi" w:hAnsiTheme="minorHAnsi"/>
          <w:sz w:val="22"/>
          <w:szCs w:val="22"/>
        </w:rPr>
        <w:t>s</w:t>
      </w:r>
      <w:r w:rsidRPr="004D1512">
        <w:rPr>
          <w:rFonts w:asciiTheme="minorHAnsi" w:hAnsiTheme="minorHAnsi"/>
          <w:sz w:val="22"/>
          <w:szCs w:val="22"/>
        </w:rPr>
        <w:t xml:space="preserve"> must follow the Secretary of the Interior’s Standards for </w:t>
      </w:r>
      <w:r w:rsidR="008F7DCC" w:rsidRPr="004D1512">
        <w:rPr>
          <w:rFonts w:asciiTheme="minorHAnsi" w:hAnsiTheme="minorHAnsi"/>
          <w:sz w:val="22"/>
          <w:szCs w:val="22"/>
        </w:rPr>
        <w:t>archaeological documentation. https://www.nps.gov/history/local-law/arch_stnds_7.htm</w:t>
      </w:r>
    </w:p>
    <w:p w14:paraId="77F03E51" w14:textId="77777777" w:rsidR="002E57C7" w:rsidRPr="00ED59DF" w:rsidRDefault="002E57C7" w:rsidP="00ED59DF">
      <w:pPr>
        <w:spacing w:after="0" w:line="240" w:lineRule="auto"/>
      </w:pPr>
    </w:p>
    <w:p w14:paraId="77F03E52" w14:textId="77777777" w:rsidR="002E57C7" w:rsidRPr="00ED59DF" w:rsidRDefault="002E57C7" w:rsidP="00ED59DF">
      <w:pPr>
        <w:spacing w:after="0" w:line="240" w:lineRule="auto"/>
        <w:rPr>
          <w:b/>
        </w:rPr>
      </w:pPr>
      <w:r w:rsidRPr="00ED59DF">
        <w:rPr>
          <w:b/>
        </w:rPr>
        <w:t>Terms</w:t>
      </w:r>
      <w:r w:rsidR="004F71DC" w:rsidRPr="00ED59DF">
        <w:rPr>
          <w:b/>
        </w:rPr>
        <w:t xml:space="preserve"> and conditions</w:t>
      </w:r>
    </w:p>
    <w:p w14:paraId="77F03E53" w14:textId="77777777" w:rsidR="004F71DC" w:rsidRPr="00ED59DF" w:rsidRDefault="004F71DC" w:rsidP="00ED59DF">
      <w:pPr>
        <w:pStyle w:val="ListParagraph"/>
        <w:numPr>
          <w:ilvl w:val="0"/>
          <w:numId w:val="10"/>
        </w:numPr>
        <w:rPr>
          <w:rFonts w:asciiTheme="minorHAnsi" w:hAnsiTheme="minorHAnsi"/>
          <w:sz w:val="22"/>
          <w:szCs w:val="22"/>
          <w:u w:val="single"/>
        </w:rPr>
      </w:pPr>
      <w:proofErr w:type="gramStart"/>
      <w:r w:rsidRPr="00ED59DF">
        <w:rPr>
          <w:rFonts w:asciiTheme="minorHAnsi" w:hAnsiTheme="minorHAnsi"/>
          <w:sz w:val="22"/>
          <w:szCs w:val="22"/>
        </w:rPr>
        <w:t>Mini-grants</w:t>
      </w:r>
      <w:proofErr w:type="gramEnd"/>
      <w:r w:rsidRPr="00ED59DF">
        <w:rPr>
          <w:rFonts w:asciiTheme="minorHAnsi" w:hAnsiTheme="minorHAnsi"/>
          <w:sz w:val="22"/>
          <w:szCs w:val="22"/>
        </w:rPr>
        <w:t xml:space="preserve"> are reimbursable. The grantee must submit a final project report and copies of any product resulting from the </w:t>
      </w:r>
      <w:proofErr w:type="gramStart"/>
      <w:r w:rsidRPr="00ED59DF">
        <w:rPr>
          <w:rFonts w:asciiTheme="minorHAnsi" w:hAnsiTheme="minorHAnsi"/>
          <w:sz w:val="22"/>
          <w:szCs w:val="22"/>
        </w:rPr>
        <w:t>mini-grant</w:t>
      </w:r>
      <w:proofErr w:type="gramEnd"/>
      <w:r w:rsidRPr="00ED59DF">
        <w:rPr>
          <w:rFonts w:asciiTheme="minorHAnsi" w:hAnsiTheme="minorHAnsi"/>
          <w:sz w:val="22"/>
          <w:szCs w:val="22"/>
        </w:rPr>
        <w:t xml:space="preserve">. The Grant award check will be issued to the grantee within 30 days of receipt of the completed report as described and approved by HCWHA.  </w:t>
      </w:r>
    </w:p>
    <w:p w14:paraId="77F03E54" w14:textId="16F9DFF1" w:rsidR="004F71DC" w:rsidRPr="00ED59DF" w:rsidRDefault="004F71DC" w:rsidP="00ED59DF">
      <w:pPr>
        <w:pStyle w:val="ListParagraph"/>
        <w:numPr>
          <w:ilvl w:val="0"/>
          <w:numId w:val="10"/>
        </w:numPr>
        <w:rPr>
          <w:rFonts w:asciiTheme="minorHAnsi" w:hAnsiTheme="minorHAnsi"/>
          <w:sz w:val="22"/>
          <w:szCs w:val="22"/>
        </w:rPr>
      </w:pPr>
      <w:r w:rsidRPr="00ED59DF">
        <w:rPr>
          <w:rFonts w:asciiTheme="minorHAnsi" w:hAnsiTheme="minorHAnsi"/>
          <w:sz w:val="22"/>
          <w:szCs w:val="22"/>
        </w:rPr>
        <w:t xml:space="preserve">The grant award must be matched $1: $1 </w:t>
      </w:r>
      <w:r w:rsidR="000061E4">
        <w:rPr>
          <w:rFonts w:asciiTheme="minorHAnsi" w:hAnsiTheme="minorHAnsi"/>
          <w:sz w:val="22"/>
          <w:szCs w:val="22"/>
        </w:rPr>
        <w:t>with any combination of cash</w:t>
      </w:r>
      <w:r w:rsidRPr="00ED59DF">
        <w:rPr>
          <w:rFonts w:asciiTheme="minorHAnsi" w:hAnsiTheme="minorHAnsi"/>
          <w:sz w:val="22"/>
          <w:szCs w:val="22"/>
        </w:rPr>
        <w:t xml:space="preserve"> </w:t>
      </w:r>
      <w:r w:rsidR="000061E4">
        <w:rPr>
          <w:rFonts w:asciiTheme="minorHAnsi" w:hAnsiTheme="minorHAnsi"/>
          <w:sz w:val="22"/>
          <w:szCs w:val="22"/>
        </w:rPr>
        <w:t>and</w:t>
      </w:r>
      <w:r w:rsidRPr="00ED59DF">
        <w:rPr>
          <w:rFonts w:asciiTheme="minorHAnsi" w:hAnsiTheme="minorHAnsi"/>
          <w:sz w:val="22"/>
          <w:szCs w:val="22"/>
        </w:rPr>
        <w:t xml:space="preserve"> in-kind matching funds. Matching funds means financial support derived independently by the grantee to supplement the grant. </w:t>
      </w:r>
      <w:proofErr w:type="gramStart"/>
      <w:r w:rsidRPr="00ED59DF">
        <w:rPr>
          <w:rFonts w:asciiTheme="minorHAnsi" w:hAnsiTheme="minorHAnsi"/>
          <w:sz w:val="22"/>
          <w:szCs w:val="22"/>
        </w:rPr>
        <w:t>Match</w:t>
      </w:r>
      <w:proofErr w:type="gramEnd"/>
      <w:r w:rsidRPr="00ED59DF">
        <w:rPr>
          <w:rFonts w:asciiTheme="minorHAnsi" w:hAnsiTheme="minorHAnsi"/>
          <w:sz w:val="22"/>
          <w:szCs w:val="22"/>
        </w:rPr>
        <w:t xml:space="preserve"> can be in cash (expenditure of actual dollars) or in-kind (donations of services or goods that the grantee would have to pay for otherwise</w:t>
      </w:r>
      <w:r w:rsidR="006419AA">
        <w:rPr>
          <w:rFonts w:asciiTheme="minorHAnsi" w:hAnsiTheme="minorHAnsi"/>
          <w:sz w:val="22"/>
          <w:szCs w:val="22"/>
        </w:rPr>
        <w:t>, including volunteer time</w:t>
      </w:r>
      <w:r w:rsidRPr="00ED59DF">
        <w:rPr>
          <w:rFonts w:asciiTheme="minorHAnsi" w:hAnsiTheme="minorHAnsi"/>
          <w:sz w:val="22"/>
          <w:szCs w:val="22"/>
        </w:rPr>
        <w:t xml:space="preserve">). </w:t>
      </w:r>
    </w:p>
    <w:p w14:paraId="77F03E55" w14:textId="77777777" w:rsidR="004F71DC" w:rsidRPr="00ED59DF" w:rsidRDefault="004F71DC" w:rsidP="00ED59DF">
      <w:pPr>
        <w:pStyle w:val="ListParagraph"/>
        <w:numPr>
          <w:ilvl w:val="0"/>
          <w:numId w:val="10"/>
        </w:numPr>
        <w:rPr>
          <w:rFonts w:asciiTheme="minorHAnsi" w:hAnsiTheme="minorHAnsi"/>
          <w:sz w:val="22"/>
          <w:szCs w:val="22"/>
        </w:rPr>
      </w:pPr>
      <w:r w:rsidRPr="00ED59DF">
        <w:rPr>
          <w:rFonts w:asciiTheme="minorHAnsi" w:hAnsiTheme="minorHAnsi"/>
          <w:sz w:val="22"/>
          <w:szCs w:val="22"/>
        </w:rPr>
        <w:t xml:space="preserve">Projects must be completed within one year of grant approval, including submission of the final report. Failure to begin a project within one year of the grant agreement may result in cancellation of the mini-grant award. Projects that require more than one year for implementation may be </w:t>
      </w:r>
      <w:proofErr w:type="gramStart"/>
      <w:r w:rsidRPr="00ED59DF">
        <w:rPr>
          <w:rFonts w:asciiTheme="minorHAnsi" w:hAnsiTheme="minorHAnsi"/>
          <w:sz w:val="22"/>
          <w:szCs w:val="22"/>
        </w:rPr>
        <w:t>considered as</w:t>
      </w:r>
      <w:proofErr w:type="gramEnd"/>
      <w:r w:rsidRPr="00ED59DF">
        <w:rPr>
          <w:rFonts w:asciiTheme="minorHAnsi" w:hAnsiTheme="minorHAnsi"/>
          <w:sz w:val="22"/>
          <w:szCs w:val="22"/>
        </w:rPr>
        <w:t xml:space="preserve"> exceptions to the rule, but the project schedule in the grant proposal must make clear the anticipated project schedule.</w:t>
      </w:r>
    </w:p>
    <w:p w14:paraId="77F03E56" w14:textId="77777777" w:rsidR="004F71DC" w:rsidRPr="00ED59DF" w:rsidRDefault="002E57C7" w:rsidP="00ED59DF">
      <w:pPr>
        <w:pStyle w:val="ListParagraph"/>
        <w:numPr>
          <w:ilvl w:val="0"/>
          <w:numId w:val="10"/>
        </w:numPr>
        <w:rPr>
          <w:rFonts w:asciiTheme="minorHAnsi" w:hAnsiTheme="minorHAnsi"/>
          <w:sz w:val="22"/>
          <w:szCs w:val="22"/>
          <w:u w:val="single"/>
        </w:rPr>
      </w:pPr>
      <w:r w:rsidRPr="00ED59DF">
        <w:rPr>
          <w:rFonts w:asciiTheme="minorHAnsi" w:hAnsiTheme="minorHAnsi"/>
          <w:sz w:val="22"/>
          <w:szCs w:val="22"/>
        </w:rPr>
        <w:t>The Heart of the Civil War Heritage Area and the Maryland Heritage Areas authority must be acknowledged on any materials produced or in publicity for the f</w:t>
      </w:r>
      <w:r w:rsidR="004F71DC" w:rsidRPr="00ED59DF">
        <w:rPr>
          <w:rFonts w:asciiTheme="minorHAnsi" w:hAnsiTheme="minorHAnsi"/>
          <w:sz w:val="22"/>
          <w:szCs w:val="22"/>
        </w:rPr>
        <w:t>unded project, program or e</w:t>
      </w:r>
      <w:r w:rsidRPr="00ED59DF">
        <w:rPr>
          <w:rFonts w:asciiTheme="minorHAnsi" w:hAnsiTheme="minorHAnsi"/>
          <w:sz w:val="22"/>
          <w:szCs w:val="22"/>
        </w:rPr>
        <w:t xml:space="preserve">xhibit. </w:t>
      </w:r>
      <w:r w:rsidRPr="00A6542F">
        <w:rPr>
          <w:rFonts w:asciiTheme="minorHAnsi" w:hAnsiTheme="minorHAnsi"/>
          <w:b/>
          <w:sz w:val="22"/>
          <w:szCs w:val="22"/>
        </w:rPr>
        <w:t>Failure to acknowledge as indicated may result in forfeiture of up to 100% of the mini-grant award.</w:t>
      </w:r>
      <w:r w:rsidRPr="00ED59DF">
        <w:rPr>
          <w:rFonts w:asciiTheme="minorHAnsi" w:hAnsiTheme="minorHAnsi"/>
          <w:sz w:val="22"/>
          <w:szCs w:val="22"/>
        </w:rPr>
        <w:t xml:space="preserve"> </w:t>
      </w:r>
    </w:p>
    <w:p w14:paraId="77F03E57" w14:textId="77777777" w:rsidR="004F71DC" w:rsidRPr="00ED59DF" w:rsidRDefault="002E57C7" w:rsidP="00ED59DF">
      <w:pPr>
        <w:pStyle w:val="ListParagraph"/>
        <w:numPr>
          <w:ilvl w:val="0"/>
          <w:numId w:val="10"/>
        </w:numPr>
        <w:rPr>
          <w:rFonts w:asciiTheme="minorHAnsi" w:hAnsiTheme="minorHAnsi"/>
          <w:sz w:val="22"/>
          <w:szCs w:val="22"/>
          <w:u w:val="single"/>
        </w:rPr>
      </w:pPr>
      <w:r w:rsidRPr="00ED59DF">
        <w:rPr>
          <w:rFonts w:asciiTheme="minorHAnsi" w:hAnsiTheme="minorHAnsi"/>
          <w:sz w:val="22"/>
          <w:szCs w:val="22"/>
        </w:rPr>
        <w:t>Draft of any printed material shall be submitted to HCWHA for approval before completion.</w:t>
      </w:r>
    </w:p>
    <w:p w14:paraId="77F03E58" w14:textId="77777777" w:rsidR="002E57C7" w:rsidRPr="00ED59DF" w:rsidRDefault="002E57C7" w:rsidP="00ED59DF">
      <w:pPr>
        <w:pStyle w:val="ListParagraph"/>
        <w:numPr>
          <w:ilvl w:val="0"/>
          <w:numId w:val="10"/>
        </w:numPr>
        <w:rPr>
          <w:rFonts w:asciiTheme="minorHAnsi" w:hAnsiTheme="minorHAnsi"/>
          <w:sz w:val="22"/>
          <w:szCs w:val="22"/>
          <w:u w:val="single"/>
        </w:rPr>
      </w:pPr>
      <w:r w:rsidRPr="00ED59DF">
        <w:rPr>
          <w:rFonts w:asciiTheme="minorHAnsi" w:hAnsiTheme="minorHAnsi"/>
          <w:sz w:val="22"/>
          <w:szCs w:val="22"/>
        </w:rPr>
        <w:t xml:space="preserve">HCWHA reserves </w:t>
      </w:r>
      <w:proofErr w:type="gramStart"/>
      <w:r w:rsidRPr="00ED59DF">
        <w:rPr>
          <w:rFonts w:asciiTheme="minorHAnsi" w:hAnsiTheme="minorHAnsi"/>
          <w:sz w:val="22"/>
          <w:szCs w:val="22"/>
        </w:rPr>
        <w:t>rights</w:t>
      </w:r>
      <w:proofErr w:type="gramEnd"/>
      <w:r w:rsidRPr="00ED59DF">
        <w:rPr>
          <w:rFonts w:asciiTheme="minorHAnsi" w:hAnsiTheme="minorHAnsi"/>
          <w:sz w:val="22"/>
          <w:szCs w:val="22"/>
        </w:rPr>
        <w:t xml:space="preserve"> to use images and other materials connected with funded grant projects/programs/products.</w:t>
      </w:r>
    </w:p>
    <w:p w14:paraId="77F03E59" w14:textId="77777777" w:rsidR="002E57C7" w:rsidRPr="00ED59DF" w:rsidRDefault="002E57C7" w:rsidP="00ED59DF">
      <w:pPr>
        <w:spacing w:after="0" w:line="240" w:lineRule="auto"/>
      </w:pPr>
    </w:p>
    <w:p w14:paraId="77F03E5A" w14:textId="42A20FF5" w:rsidR="002E57C7" w:rsidRPr="00ED59DF" w:rsidRDefault="002E57C7" w:rsidP="00ED59DF">
      <w:pPr>
        <w:spacing w:after="0" w:line="240" w:lineRule="auto"/>
      </w:pPr>
      <w:r w:rsidRPr="00ED59DF">
        <w:t>For more information</w:t>
      </w:r>
      <w:r w:rsidR="00ED59DF">
        <w:t xml:space="preserve">, contact </w:t>
      </w:r>
      <w:r w:rsidR="00281051">
        <w:t>Emily Huebner</w:t>
      </w:r>
      <w:r w:rsidR="00ED59DF">
        <w:t xml:space="preserve">, </w:t>
      </w:r>
      <w:r w:rsidRPr="00ED59DF">
        <w:t>Assistant</w:t>
      </w:r>
      <w:r w:rsidR="004F71DC" w:rsidRPr="00ED59DF">
        <w:t xml:space="preserve"> Director</w:t>
      </w:r>
      <w:r w:rsidRPr="00ED59DF">
        <w:t>, Heart of the Civil War Heritage Area</w:t>
      </w:r>
      <w:r w:rsidR="00ED59DF">
        <w:t xml:space="preserve">: </w:t>
      </w:r>
      <w:r w:rsidR="00281051">
        <w:t>emily@heartofthecivilwar.org</w:t>
      </w:r>
      <w:r w:rsidR="00ED59DF">
        <w:t xml:space="preserve">, </w:t>
      </w:r>
      <w:r w:rsidR="00A6542F">
        <w:t>(</w:t>
      </w:r>
      <w:r w:rsidR="006666E7">
        <w:t>240</w:t>
      </w:r>
      <w:r w:rsidR="00ED59DF" w:rsidRPr="00ED59DF">
        <w:t>) 60</w:t>
      </w:r>
      <w:r w:rsidR="006666E7">
        <w:t>8</w:t>
      </w:r>
      <w:r w:rsidR="00ED59DF" w:rsidRPr="00ED59DF">
        <w:t>-</w:t>
      </w:r>
      <w:r w:rsidR="006666E7">
        <w:t>5177</w:t>
      </w:r>
      <w:r w:rsidR="00ED59DF">
        <w:t xml:space="preserve">. </w:t>
      </w:r>
    </w:p>
    <w:p w14:paraId="77F03E5B" w14:textId="77777777" w:rsidR="002E57C7" w:rsidRPr="00ED59DF" w:rsidRDefault="002E57C7" w:rsidP="00ED59DF">
      <w:pPr>
        <w:spacing w:after="0" w:line="240" w:lineRule="auto"/>
        <w:rPr>
          <w:rFonts w:cs="Times New Roman"/>
          <w:b/>
        </w:rPr>
      </w:pPr>
    </w:p>
    <w:p w14:paraId="77F03E5C" w14:textId="77777777" w:rsidR="002E5A8A" w:rsidRDefault="00ED59DF" w:rsidP="00ED59DF">
      <w:pPr>
        <w:spacing w:after="0" w:line="240" w:lineRule="auto"/>
        <w:jc w:val="center"/>
        <w:rPr>
          <w:rFonts w:asciiTheme="majorHAnsi" w:hAnsiTheme="majorHAnsi" w:cs="Times New Roman"/>
          <w:b/>
          <w:sz w:val="28"/>
        </w:rPr>
      </w:pPr>
      <w:r w:rsidRPr="00ED59DF">
        <w:rPr>
          <w:rFonts w:asciiTheme="majorHAnsi" w:hAnsiTheme="majorHAnsi" w:cs="Times New Roman"/>
          <w:b/>
          <w:sz w:val="28"/>
        </w:rPr>
        <w:t>Goals stated in the Heart of the Civil War Heritage Area</w:t>
      </w:r>
      <w:r w:rsidR="002E57C7" w:rsidRPr="00ED59DF">
        <w:rPr>
          <w:rFonts w:asciiTheme="majorHAnsi" w:hAnsiTheme="majorHAnsi" w:cs="Times New Roman"/>
          <w:b/>
          <w:sz w:val="28"/>
        </w:rPr>
        <w:t xml:space="preserve"> </w:t>
      </w:r>
    </w:p>
    <w:p w14:paraId="77F03E5D" w14:textId="77777777" w:rsidR="002E57C7" w:rsidRPr="00ED59DF" w:rsidRDefault="002E57C7" w:rsidP="00ED59DF">
      <w:pPr>
        <w:spacing w:after="0" w:line="240" w:lineRule="auto"/>
        <w:jc w:val="center"/>
        <w:rPr>
          <w:rFonts w:asciiTheme="majorHAnsi" w:hAnsiTheme="majorHAnsi" w:cs="Times New Roman"/>
          <w:b/>
          <w:sz w:val="28"/>
        </w:rPr>
      </w:pPr>
      <w:r w:rsidRPr="00ED59DF">
        <w:rPr>
          <w:rFonts w:asciiTheme="majorHAnsi" w:hAnsiTheme="majorHAnsi" w:cs="Times New Roman"/>
          <w:b/>
          <w:sz w:val="28"/>
        </w:rPr>
        <w:t>Management Plan</w:t>
      </w:r>
    </w:p>
    <w:p w14:paraId="77F03E5E" w14:textId="77777777" w:rsidR="00ED59DF" w:rsidRPr="00ED59DF" w:rsidRDefault="00ED59DF" w:rsidP="00ED59DF">
      <w:pPr>
        <w:spacing w:after="0" w:line="240" w:lineRule="auto"/>
        <w:rPr>
          <w:rFonts w:cs="Times New Roman"/>
        </w:rPr>
      </w:pPr>
    </w:p>
    <w:p w14:paraId="77F03E5F" w14:textId="77777777" w:rsidR="002E57C7" w:rsidRPr="00ED59DF" w:rsidRDefault="002E57C7" w:rsidP="00ED59DF">
      <w:pPr>
        <w:spacing w:after="0" w:line="240" w:lineRule="auto"/>
        <w:rPr>
          <w:rFonts w:cs="Times New Roman"/>
        </w:rPr>
      </w:pPr>
      <w:r w:rsidRPr="00ED59DF">
        <w:rPr>
          <w:rFonts w:cs="Times New Roman"/>
          <w:u w:val="single"/>
        </w:rPr>
        <w:t>Economic Benefit</w:t>
      </w:r>
    </w:p>
    <w:p w14:paraId="77F03E60" w14:textId="77777777" w:rsidR="002E57C7" w:rsidRPr="00ED59DF" w:rsidRDefault="002E57C7" w:rsidP="00ED59DF">
      <w:pPr>
        <w:pStyle w:val="ListParagraph"/>
        <w:numPr>
          <w:ilvl w:val="0"/>
          <w:numId w:val="12"/>
        </w:numPr>
        <w:rPr>
          <w:rFonts w:asciiTheme="minorHAnsi" w:hAnsiTheme="minorHAnsi"/>
          <w:sz w:val="22"/>
          <w:szCs w:val="22"/>
        </w:rPr>
      </w:pPr>
      <w:r w:rsidRPr="00ED59DF">
        <w:rPr>
          <w:rFonts w:asciiTheme="minorHAnsi" w:hAnsiTheme="minorHAnsi"/>
          <w:sz w:val="22"/>
          <w:szCs w:val="22"/>
        </w:rPr>
        <w:t>Thematically link and market the area’s heritage resources, thereby creating synergy among varied historic sites, recreational resources, and cultural assets.</w:t>
      </w:r>
    </w:p>
    <w:p w14:paraId="77F03E61" w14:textId="77777777" w:rsidR="002E57C7" w:rsidRPr="00ED59DF" w:rsidRDefault="002E57C7" w:rsidP="00ED59DF">
      <w:pPr>
        <w:pStyle w:val="ListParagraph"/>
        <w:numPr>
          <w:ilvl w:val="0"/>
          <w:numId w:val="12"/>
        </w:numPr>
        <w:rPr>
          <w:rFonts w:asciiTheme="minorHAnsi" w:hAnsiTheme="minorHAnsi"/>
          <w:sz w:val="22"/>
          <w:szCs w:val="22"/>
        </w:rPr>
      </w:pPr>
      <w:r w:rsidRPr="00ED59DF">
        <w:rPr>
          <w:rFonts w:asciiTheme="minorHAnsi" w:hAnsiTheme="minorHAnsi"/>
          <w:sz w:val="22"/>
          <w:szCs w:val="22"/>
        </w:rPr>
        <w:t xml:space="preserve">Support the creation of economic gains for new and current visitor-serving businesses within the heritage area by generating greater visitation; in so doing, </w:t>
      </w:r>
      <w:proofErr w:type="gramStart"/>
      <w:r w:rsidRPr="00ED59DF">
        <w:rPr>
          <w:rFonts w:asciiTheme="minorHAnsi" w:hAnsiTheme="minorHAnsi"/>
          <w:sz w:val="22"/>
          <w:szCs w:val="22"/>
        </w:rPr>
        <w:t>deemphasize</w:t>
      </w:r>
      <w:proofErr w:type="gramEnd"/>
      <w:r w:rsidRPr="00ED59DF">
        <w:rPr>
          <w:rFonts w:asciiTheme="minorHAnsi" w:hAnsiTheme="minorHAnsi"/>
          <w:sz w:val="22"/>
          <w:szCs w:val="22"/>
        </w:rPr>
        <w:t xml:space="preserve"> county borders and focus effort on the heritage area at large.</w:t>
      </w:r>
    </w:p>
    <w:p w14:paraId="77F03E62" w14:textId="77777777" w:rsidR="002E57C7" w:rsidRPr="00ED59DF" w:rsidRDefault="002E57C7" w:rsidP="00ED59DF">
      <w:pPr>
        <w:pStyle w:val="ListParagraph"/>
        <w:numPr>
          <w:ilvl w:val="0"/>
          <w:numId w:val="12"/>
        </w:numPr>
        <w:rPr>
          <w:rFonts w:asciiTheme="minorHAnsi" w:hAnsiTheme="minorHAnsi"/>
          <w:sz w:val="22"/>
          <w:szCs w:val="22"/>
        </w:rPr>
      </w:pPr>
      <w:r w:rsidRPr="00ED59DF">
        <w:rPr>
          <w:rFonts w:asciiTheme="minorHAnsi" w:hAnsiTheme="minorHAnsi"/>
          <w:sz w:val="22"/>
          <w:szCs w:val="22"/>
        </w:rPr>
        <w:t xml:space="preserve">Guide visitors to places of unique character, such as Main Street communities and </w:t>
      </w:r>
      <w:proofErr w:type="gramStart"/>
      <w:r w:rsidRPr="00ED59DF">
        <w:rPr>
          <w:rFonts w:asciiTheme="minorHAnsi" w:hAnsiTheme="minorHAnsi"/>
          <w:sz w:val="22"/>
          <w:szCs w:val="22"/>
        </w:rPr>
        <w:t>small town</w:t>
      </w:r>
      <w:proofErr w:type="gramEnd"/>
      <w:r w:rsidRPr="00ED59DF">
        <w:rPr>
          <w:rFonts w:asciiTheme="minorHAnsi" w:hAnsiTheme="minorHAnsi"/>
          <w:sz w:val="22"/>
          <w:szCs w:val="22"/>
        </w:rPr>
        <w:t xml:space="preserve"> centers that provide visitor services.</w:t>
      </w:r>
    </w:p>
    <w:p w14:paraId="77F03E63" w14:textId="77777777" w:rsidR="00ED59DF" w:rsidRPr="00ED59DF" w:rsidRDefault="00ED59DF" w:rsidP="00ED59DF">
      <w:pPr>
        <w:spacing w:after="0" w:line="240" w:lineRule="auto"/>
        <w:rPr>
          <w:rFonts w:cs="Times New Roman"/>
          <w:u w:val="single"/>
        </w:rPr>
      </w:pPr>
    </w:p>
    <w:p w14:paraId="77F03E64" w14:textId="77777777" w:rsidR="002E57C7" w:rsidRPr="00ED59DF" w:rsidRDefault="002E57C7" w:rsidP="00ED59DF">
      <w:pPr>
        <w:spacing w:after="0" w:line="240" w:lineRule="auto"/>
        <w:rPr>
          <w:rFonts w:cs="Times New Roman"/>
        </w:rPr>
      </w:pPr>
      <w:r w:rsidRPr="00ED59DF">
        <w:rPr>
          <w:rFonts w:cs="Times New Roman"/>
          <w:u w:val="single"/>
        </w:rPr>
        <w:t>Stewardship</w:t>
      </w:r>
    </w:p>
    <w:p w14:paraId="77F03E65" w14:textId="77777777" w:rsidR="002E57C7" w:rsidRPr="00ED59DF" w:rsidRDefault="002E57C7" w:rsidP="00ED59DF">
      <w:pPr>
        <w:pStyle w:val="ListParagraph"/>
        <w:numPr>
          <w:ilvl w:val="0"/>
          <w:numId w:val="13"/>
        </w:numPr>
        <w:rPr>
          <w:rFonts w:asciiTheme="minorHAnsi" w:hAnsiTheme="minorHAnsi"/>
          <w:sz w:val="22"/>
          <w:szCs w:val="22"/>
        </w:rPr>
      </w:pPr>
      <w:r w:rsidRPr="00ED59DF">
        <w:rPr>
          <w:rFonts w:asciiTheme="minorHAnsi" w:hAnsiTheme="minorHAnsi"/>
          <w:sz w:val="22"/>
          <w:szCs w:val="22"/>
        </w:rPr>
        <w:t>Help stewardship and preservation organizations become more effective through networking and coordination of effort.</w:t>
      </w:r>
    </w:p>
    <w:p w14:paraId="77F03E66" w14:textId="77777777" w:rsidR="002E57C7" w:rsidRPr="00ED59DF" w:rsidRDefault="002E57C7" w:rsidP="00ED59DF">
      <w:pPr>
        <w:pStyle w:val="ListParagraph"/>
        <w:numPr>
          <w:ilvl w:val="0"/>
          <w:numId w:val="13"/>
        </w:numPr>
        <w:rPr>
          <w:rFonts w:asciiTheme="minorHAnsi" w:hAnsiTheme="minorHAnsi"/>
          <w:sz w:val="22"/>
          <w:szCs w:val="22"/>
        </w:rPr>
      </w:pPr>
      <w:r w:rsidRPr="00ED59DF">
        <w:rPr>
          <w:rFonts w:asciiTheme="minorHAnsi" w:hAnsiTheme="minorHAnsi"/>
          <w:sz w:val="22"/>
          <w:szCs w:val="22"/>
        </w:rPr>
        <w:t>Foster stronger appreciation for sacred historic places, pristine landscapes, crisp town edges, and one-of-a-kind historic, recreational, and cultural resources in the heritage area among residents – newcomers as well as long-time landowners – and their elected officials.</w:t>
      </w:r>
    </w:p>
    <w:p w14:paraId="77F03E67" w14:textId="77777777" w:rsidR="002E57C7" w:rsidRPr="00ED59DF" w:rsidRDefault="002E57C7" w:rsidP="00ED59DF">
      <w:pPr>
        <w:pStyle w:val="ListParagraph"/>
        <w:numPr>
          <w:ilvl w:val="0"/>
          <w:numId w:val="13"/>
        </w:numPr>
        <w:rPr>
          <w:rFonts w:asciiTheme="minorHAnsi" w:hAnsiTheme="minorHAnsi"/>
          <w:sz w:val="22"/>
          <w:szCs w:val="22"/>
        </w:rPr>
      </w:pPr>
      <w:r w:rsidRPr="00ED59DF">
        <w:rPr>
          <w:rFonts w:asciiTheme="minorHAnsi" w:hAnsiTheme="minorHAnsi"/>
          <w:sz w:val="22"/>
          <w:szCs w:val="22"/>
        </w:rPr>
        <w:t>Help the region and its communities plan for the future of historic resources, including managing development pressures on historic sites and their surrounding grounds. Connect those seeking conservation of sites, such as battlefields, with relevant organizations and programs.</w:t>
      </w:r>
    </w:p>
    <w:p w14:paraId="77F03E68" w14:textId="77777777" w:rsidR="00ED59DF" w:rsidRPr="00ED59DF" w:rsidRDefault="00ED59DF" w:rsidP="00ED59DF">
      <w:pPr>
        <w:spacing w:after="0" w:line="240" w:lineRule="auto"/>
        <w:rPr>
          <w:rFonts w:cs="Times New Roman"/>
          <w:u w:val="single"/>
        </w:rPr>
      </w:pPr>
    </w:p>
    <w:p w14:paraId="77F03E69" w14:textId="77777777" w:rsidR="002E57C7" w:rsidRPr="00ED59DF" w:rsidRDefault="002E57C7" w:rsidP="00ED59DF">
      <w:pPr>
        <w:spacing w:after="0" w:line="240" w:lineRule="auto"/>
        <w:rPr>
          <w:rFonts w:cs="Times New Roman"/>
        </w:rPr>
      </w:pPr>
      <w:r w:rsidRPr="00ED59DF">
        <w:rPr>
          <w:rFonts w:cs="Times New Roman"/>
          <w:u w:val="single"/>
        </w:rPr>
        <w:t>Storytelling &amp; Interpretation</w:t>
      </w:r>
    </w:p>
    <w:p w14:paraId="77F03E6A" w14:textId="77777777" w:rsidR="002E57C7" w:rsidRPr="00ED59DF" w:rsidRDefault="002E57C7" w:rsidP="00ED59DF">
      <w:pPr>
        <w:pStyle w:val="ListParagraph"/>
        <w:numPr>
          <w:ilvl w:val="0"/>
          <w:numId w:val="14"/>
        </w:numPr>
        <w:rPr>
          <w:rFonts w:asciiTheme="minorHAnsi" w:hAnsiTheme="minorHAnsi"/>
          <w:sz w:val="22"/>
          <w:szCs w:val="22"/>
        </w:rPr>
      </w:pPr>
      <w:r w:rsidRPr="00ED59DF">
        <w:rPr>
          <w:rFonts w:asciiTheme="minorHAnsi" w:hAnsiTheme="minorHAnsi"/>
          <w:sz w:val="22"/>
          <w:szCs w:val="22"/>
        </w:rPr>
        <w:t>Expand on Maryland’s status as a border state, in both geographical and ideological terms, to explore issues related to the Civil War period.</w:t>
      </w:r>
    </w:p>
    <w:p w14:paraId="77F03E6B" w14:textId="77777777" w:rsidR="002E57C7" w:rsidRPr="00ED59DF" w:rsidRDefault="002E57C7" w:rsidP="00ED59DF">
      <w:pPr>
        <w:pStyle w:val="ListParagraph"/>
        <w:numPr>
          <w:ilvl w:val="0"/>
          <w:numId w:val="14"/>
        </w:numPr>
        <w:rPr>
          <w:rFonts w:asciiTheme="minorHAnsi" w:hAnsiTheme="minorHAnsi"/>
          <w:sz w:val="22"/>
          <w:szCs w:val="22"/>
        </w:rPr>
      </w:pPr>
      <w:r w:rsidRPr="00ED59DF">
        <w:rPr>
          <w:rFonts w:asciiTheme="minorHAnsi" w:hAnsiTheme="minorHAnsi"/>
          <w:sz w:val="22"/>
          <w:szCs w:val="22"/>
        </w:rPr>
        <w:t>Expand interpretive activities to the human-interest dimension of the conflict: differing views on secession, divided loyalties within families, how civilian life was impacted by the war, and the difficulties people faced afterward in returning to normal life.</w:t>
      </w:r>
    </w:p>
    <w:p w14:paraId="77F03E6C" w14:textId="77777777" w:rsidR="002E57C7" w:rsidRPr="00ED59DF" w:rsidRDefault="002E57C7" w:rsidP="00ED59DF">
      <w:pPr>
        <w:pStyle w:val="ListParagraph"/>
        <w:numPr>
          <w:ilvl w:val="0"/>
          <w:numId w:val="14"/>
        </w:numPr>
        <w:rPr>
          <w:rFonts w:asciiTheme="minorHAnsi" w:hAnsiTheme="minorHAnsi"/>
          <w:sz w:val="22"/>
          <w:szCs w:val="22"/>
        </w:rPr>
      </w:pPr>
      <w:r w:rsidRPr="00ED59DF">
        <w:rPr>
          <w:rFonts w:asciiTheme="minorHAnsi" w:hAnsiTheme="minorHAnsi"/>
          <w:sz w:val="22"/>
          <w:szCs w:val="22"/>
        </w:rPr>
        <w:t xml:space="preserve">Continue to promote accuracy in information about Civil War military action and troop movement. Frame military actions within a national </w:t>
      </w:r>
      <w:proofErr w:type="gramStart"/>
      <w:r w:rsidRPr="00ED59DF">
        <w:rPr>
          <w:rFonts w:asciiTheme="minorHAnsi" w:hAnsiTheme="minorHAnsi"/>
          <w:sz w:val="22"/>
          <w:szCs w:val="22"/>
        </w:rPr>
        <w:t>context,</w:t>
      </w:r>
      <w:proofErr w:type="gramEnd"/>
      <w:r w:rsidRPr="00ED59DF">
        <w:rPr>
          <w:rFonts w:asciiTheme="minorHAnsi" w:hAnsiTheme="minorHAnsi"/>
          <w:sz w:val="22"/>
          <w:szCs w:val="22"/>
        </w:rPr>
        <w:t xml:space="preserve"> relating their importance to the outcome of major battles and of the war.</w:t>
      </w:r>
    </w:p>
    <w:p w14:paraId="77F03E6D" w14:textId="77777777" w:rsidR="00ED59DF" w:rsidRPr="00ED59DF" w:rsidRDefault="00ED59DF" w:rsidP="00ED59DF">
      <w:pPr>
        <w:spacing w:after="0" w:line="240" w:lineRule="auto"/>
        <w:rPr>
          <w:rFonts w:cs="Times New Roman"/>
          <w:u w:val="single"/>
        </w:rPr>
      </w:pPr>
    </w:p>
    <w:p w14:paraId="77F03E6E" w14:textId="77777777" w:rsidR="002E57C7" w:rsidRPr="00ED59DF" w:rsidRDefault="002E57C7" w:rsidP="00ED59DF">
      <w:pPr>
        <w:spacing w:after="0" w:line="240" w:lineRule="auto"/>
        <w:rPr>
          <w:rFonts w:cs="Times New Roman"/>
        </w:rPr>
      </w:pPr>
      <w:r w:rsidRPr="00ED59DF">
        <w:rPr>
          <w:rFonts w:cs="Times New Roman"/>
          <w:u w:val="single"/>
        </w:rPr>
        <w:t>Coordination</w:t>
      </w:r>
    </w:p>
    <w:p w14:paraId="77F03E6F" w14:textId="77777777" w:rsidR="002E57C7" w:rsidRPr="00ED59DF" w:rsidRDefault="002E57C7" w:rsidP="00ED59DF">
      <w:pPr>
        <w:pStyle w:val="ListParagraph"/>
        <w:numPr>
          <w:ilvl w:val="0"/>
          <w:numId w:val="15"/>
        </w:numPr>
        <w:rPr>
          <w:rFonts w:asciiTheme="minorHAnsi" w:hAnsiTheme="minorHAnsi"/>
          <w:sz w:val="22"/>
          <w:szCs w:val="22"/>
        </w:rPr>
      </w:pPr>
      <w:r w:rsidRPr="00ED59DF">
        <w:rPr>
          <w:rFonts w:asciiTheme="minorHAnsi" w:hAnsiTheme="minorHAnsi"/>
          <w:sz w:val="22"/>
          <w:szCs w:val="22"/>
        </w:rPr>
        <w:t>Foster a regional perspective that allows progress on heritage area goals regardless of jurisdiction.</w:t>
      </w:r>
    </w:p>
    <w:p w14:paraId="77F03E70" w14:textId="77777777" w:rsidR="002E57C7" w:rsidRPr="00ED59DF" w:rsidRDefault="002E57C7" w:rsidP="00ED59DF">
      <w:pPr>
        <w:pStyle w:val="ListParagraph"/>
        <w:numPr>
          <w:ilvl w:val="0"/>
          <w:numId w:val="15"/>
        </w:numPr>
        <w:rPr>
          <w:rFonts w:asciiTheme="minorHAnsi" w:hAnsiTheme="minorHAnsi"/>
          <w:sz w:val="22"/>
          <w:szCs w:val="22"/>
        </w:rPr>
      </w:pPr>
      <w:r w:rsidRPr="00ED59DF">
        <w:rPr>
          <w:rFonts w:asciiTheme="minorHAnsi" w:hAnsiTheme="minorHAnsi"/>
          <w:sz w:val="22"/>
          <w:szCs w:val="22"/>
        </w:rPr>
        <w:t>Serve as an umbrella organization for connecting and protecting the diverse, valuable heritage resources in the Heart of the Civil War Heritage Area and making its stories more accessible to visitors and residents.</w:t>
      </w:r>
    </w:p>
    <w:p w14:paraId="77F03E71" w14:textId="77777777" w:rsidR="002E57C7" w:rsidRPr="00ED59DF" w:rsidRDefault="002E57C7" w:rsidP="00ED59DF">
      <w:pPr>
        <w:pStyle w:val="ListParagraph"/>
        <w:numPr>
          <w:ilvl w:val="0"/>
          <w:numId w:val="15"/>
        </w:numPr>
        <w:rPr>
          <w:rFonts w:asciiTheme="minorHAnsi" w:hAnsiTheme="minorHAnsi"/>
          <w:sz w:val="22"/>
          <w:szCs w:val="22"/>
        </w:rPr>
      </w:pPr>
      <w:r w:rsidRPr="00ED59DF">
        <w:rPr>
          <w:rFonts w:asciiTheme="minorHAnsi" w:hAnsiTheme="minorHAnsi"/>
          <w:sz w:val="22"/>
          <w:szCs w:val="22"/>
        </w:rPr>
        <w:t>Support collaboration among the three counties’ destination marketing organizations and other tourism marketing vehicles to facilitate regional marketing activities.</w:t>
      </w:r>
    </w:p>
    <w:p w14:paraId="77F03E72" w14:textId="77777777" w:rsidR="002E57C7" w:rsidRPr="00ED59DF" w:rsidRDefault="002E57C7" w:rsidP="00ED59DF">
      <w:pPr>
        <w:spacing w:after="0" w:line="240" w:lineRule="auto"/>
        <w:rPr>
          <w:rFonts w:cs="Times New Roman"/>
        </w:rPr>
      </w:pPr>
    </w:p>
    <w:sectPr w:rsidR="002E57C7" w:rsidRPr="00ED59DF" w:rsidSect="0073726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8B27" w14:textId="77777777" w:rsidR="00C260A9" w:rsidRDefault="00C260A9" w:rsidP="002E57C7">
      <w:pPr>
        <w:spacing w:after="0" w:line="240" w:lineRule="auto"/>
      </w:pPr>
      <w:r>
        <w:separator/>
      </w:r>
    </w:p>
  </w:endnote>
  <w:endnote w:type="continuationSeparator" w:id="0">
    <w:p w14:paraId="3E03CA3C" w14:textId="77777777" w:rsidR="00C260A9" w:rsidRDefault="00C260A9" w:rsidP="002E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87F6" w14:textId="77777777" w:rsidR="00C260A9" w:rsidRDefault="00C260A9" w:rsidP="002E57C7">
      <w:pPr>
        <w:spacing w:after="0" w:line="240" w:lineRule="auto"/>
      </w:pPr>
      <w:r>
        <w:separator/>
      </w:r>
    </w:p>
  </w:footnote>
  <w:footnote w:type="continuationSeparator" w:id="0">
    <w:p w14:paraId="42AB434E" w14:textId="77777777" w:rsidR="00C260A9" w:rsidRDefault="00C260A9" w:rsidP="002E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277AB7" w14:paraId="77F03E79" w14:textId="77777777">
      <w:trPr>
        <w:trHeight w:val="288"/>
      </w:trPr>
      <w:sdt>
        <w:sdtPr>
          <w:rPr>
            <w:rFonts w:asciiTheme="majorHAnsi" w:eastAsiaTheme="majorEastAsia" w:hAnsiTheme="majorHAnsi" w:cstheme="majorBidi"/>
            <w:sz w:val="36"/>
            <w:szCs w:val="36"/>
          </w:rPr>
          <w:alias w:val="Title"/>
          <w:id w:val="77761602"/>
          <w:placeholder>
            <w:docPart w:val="777567424C7544899F12C0E0A3E6809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7F03E77" w14:textId="77777777" w:rsidR="00FF7011" w:rsidRDefault="002E57C7" w:rsidP="002E57C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HCWHA Mini-Grant Guidelines</w:t>
              </w:r>
            </w:p>
          </w:tc>
        </w:sdtContent>
      </w:sdt>
      <w:sdt>
        <w:sdtPr>
          <w:rPr>
            <w:rFonts w:asciiTheme="majorHAnsi" w:eastAsiaTheme="majorEastAsia" w:hAnsiTheme="majorHAnsi" w:cstheme="majorBidi"/>
            <w:b/>
            <w:bCs/>
            <w:color w:val="4F81BD" w:themeColor="accent1"/>
            <w:sz w:val="36"/>
            <w:szCs w:val="36"/>
          </w:rPr>
          <w:alias w:val="Year"/>
          <w:id w:val="77761609"/>
          <w:placeholder>
            <w:docPart w:val="8DB125B83391425EAF39DC82B1778D36"/>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77F03E78" w14:textId="564F75EA" w:rsidR="00FF7011" w:rsidRDefault="002E2A73" w:rsidP="004E44DC">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FY</w:t>
              </w:r>
              <w:r w:rsidR="004E44DC">
                <w:rPr>
                  <w:rFonts w:asciiTheme="majorHAnsi" w:eastAsiaTheme="majorEastAsia" w:hAnsiTheme="majorHAnsi" w:cstheme="majorBidi"/>
                  <w:b/>
                  <w:bCs/>
                  <w:color w:val="4F81BD" w:themeColor="accent1"/>
                  <w:sz w:val="36"/>
                  <w:szCs w:val="36"/>
                </w:rPr>
                <w:t>2</w:t>
              </w:r>
              <w:r w:rsidR="00FF7011">
                <w:rPr>
                  <w:rFonts w:asciiTheme="majorHAnsi" w:eastAsiaTheme="majorEastAsia" w:hAnsiTheme="majorHAnsi" w:cstheme="majorBidi"/>
                  <w:b/>
                  <w:bCs/>
                  <w:color w:val="4F81BD" w:themeColor="accent1"/>
                  <w:sz w:val="36"/>
                  <w:szCs w:val="36"/>
                </w:rPr>
                <w:t>6</w:t>
              </w:r>
            </w:p>
          </w:tc>
        </w:sdtContent>
      </w:sdt>
    </w:tr>
  </w:tbl>
  <w:p w14:paraId="77F03E7A" w14:textId="77777777" w:rsidR="00FF7011" w:rsidRDefault="00FF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C20"/>
    <w:multiLevelType w:val="hybridMultilevel"/>
    <w:tmpl w:val="6F0C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A5C"/>
    <w:multiLevelType w:val="hybridMultilevel"/>
    <w:tmpl w:val="E232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3235"/>
    <w:multiLevelType w:val="hybridMultilevel"/>
    <w:tmpl w:val="B98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32720"/>
    <w:multiLevelType w:val="hybridMultilevel"/>
    <w:tmpl w:val="4A7A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4258A"/>
    <w:multiLevelType w:val="hybridMultilevel"/>
    <w:tmpl w:val="A6AA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A69"/>
    <w:multiLevelType w:val="hybridMultilevel"/>
    <w:tmpl w:val="102A8628"/>
    <w:lvl w:ilvl="0" w:tplc="3DE842B4">
      <w:start w:val="1"/>
      <w:numFmt w:val="bullet"/>
      <w:lvlText w:val=""/>
      <w:lvlJc w:val="left"/>
      <w:pPr>
        <w:tabs>
          <w:tab w:val="num" w:pos="720"/>
        </w:tabs>
        <w:ind w:left="720" w:hanging="360"/>
      </w:pPr>
      <w:rPr>
        <w:rFonts w:ascii="Wingdings 2" w:hAnsi="Wingdings 2" w:hint="default"/>
      </w:rPr>
    </w:lvl>
    <w:lvl w:ilvl="1" w:tplc="44BAE548">
      <w:start w:val="774"/>
      <w:numFmt w:val="bullet"/>
      <w:lvlText w:val=""/>
      <w:lvlJc w:val="left"/>
      <w:pPr>
        <w:tabs>
          <w:tab w:val="num" w:pos="1440"/>
        </w:tabs>
        <w:ind w:left="1440" w:hanging="360"/>
      </w:pPr>
      <w:rPr>
        <w:rFonts w:ascii="Wingdings 2" w:hAnsi="Wingdings 2" w:hint="default"/>
      </w:rPr>
    </w:lvl>
    <w:lvl w:ilvl="2" w:tplc="8B2C771A">
      <w:start w:val="1"/>
      <w:numFmt w:val="bullet"/>
      <w:lvlText w:val=""/>
      <w:lvlJc w:val="left"/>
      <w:pPr>
        <w:tabs>
          <w:tab w:val="num" w:pos="2160"/>
        </w:tabs>
        <w:ind w:left="2160" w:hanging="360"/>
      </w:pPr>
      <w:rPr>
        <w:rFonts w:ascii="Wingdings 2" w:hAnsi="Wingdings 2" w:hint="default"/>
      </w:rPr>
    </w:lvl>
    <w:lvl w:ilvl="3" w:tplc="9E7EBE6E" w:tentative="1">
      <w:start w:val="1"/>
      <w:numFmt w:val="bullet"/>
      <w:lvlText w:val=""/>
      <w:lvlJc w:val="left"/>
      <w:pPr>
        <w:tabs>
          <w:tab w:val="num" w:pos="2880"/>
        </w:tabs>
        <w:ind w:left="2880" w:hanging="360"/>
      </w:pPr>
      <w:rPr>
        <w:rFonts w:ascii="Wingdings 2" w:hAnsi="Wingdings 2" w:hint="default"/>
      </w:rPr>
    </w:lvl>
    <w:lvl w:ilvl="4" w:tplc="1F3A484E" w:tentative="1">
      <w:start w:val="1"/>
      <w:numFmt w:val="bullet"/>
      <w:lvlText w:val=""/>
      <w:lvlJc w:val="left"/>
      <w:pPr>
        <w:tabs>
          <w:tab w:val="num" w:pos="3600"/>
        </w:tabs>
        <w:ind w:left="3600" w:hanging="360"/>
      </w:pPr>
      <w:rPr>
        <w:rFonts w:ascii="Wingdings 2" w:hAnsi="Wingdings 2" w:hint="default"/>
      </w:rPr>
    </w:lvl>
    <w:lvl w:ilvl="5" w:tplc="4B2E99AC" w:tentative="1">
      <w:start w:val="1"/>
      <w:numFmt w:val="bullet"/>
      <w:lvlText w:val=""/>
      <w:lvlJc w:val="left"/>
      <w:pPr>
        <w:tabs>
          <w:tab w:val="num" w:pos="4320"/>
        </w:tabs>
        <w:ind w:left="4320" w:hanging="360"/>
      </w:pPr>
      <w:rPr>
        <w:rFonts w:ascii="Wingdings 2" w:hAnsi="Wingdings 2" w:hint="default"/>
      </w:rPr>
    </w:lvl>
    <w:lvl w:ilvl="6" w:tplc="D9842FCE" w:tentative="1">
      <w:start w:val="1"/>
      <w:numFmt w:val="bullet"/>
      <w:lvlText w:val=""/>
      <w:lvlJc w:val="left"/>
      <w:pPr>
        <w:tabs>
          <w:tab w:val="num" w:pos="5040"/>
        </w:tabs>
        <w:ind w:left="5040" w:hanging="360"/>
      </w:pPr>
      <w:rPr>
        <w:rFonts w:ascii="Wingdings 2" w:hAnsi="Wingdings 2" w:hint="default"/>
      </w:rPr>
    </w:lvl>
    <w:lvl w:ilvl="7" w:tplc="479485EE" w:tentative="1">
      <w:start w:val="1"/>
      <w:numFmt w:val="bullet"/>
      <w:lvlText w:val=""/>
      <w:lvlJc w:val="left"/>
      <w:pPr>
        <w:tabs>
          <w:tab w:val="num" w:pos="5760"/>
        </w:tabs>
        <w:ind w:left="5760" w:hanging="360"/>
      </w:pPr>
      <w:rPr>
        <w:rFonts w:ascii="Wingdings 2" w:hAnsi="Wingdings 2" w:hint="default"/>
      </w:rPr>
    </w:lvl>
    <w:lvl w:ilvl="8" w:tplc="87BC982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7DF144F"/>
    <w:multiLevelType w:val="hybridMultilevel"/>
    <w:tmpl w:val="93F46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31775B"/>
    <w:multiLevelType w:val="hybridMultilevel"/>
    <w:tmpl w:val="4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5791C"/>
    <w:multiLevelType w:val="hybridMultilevel"/>
    <w:tmpl w:val="EA4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F7167"/>
    <w:multiLevelType w:val="hybridMultilevel"/>
    <w:tmpl w:val="B650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7125C"/>
    <w:multiLevelType w:val="hybridMultilevel"/>
    <w:tmpl w:val="F702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031EE"/>
    <w:multiLevelType w:val="hybridMultilevel"/>
    <w:tmpl w:val="64044DC0"/>
    <w:lvl w:ilvl="0" w:tplc="0ED09880">
      <w:start w:val="1"/>
      <w:numFmt w:val="bullet"/>
      <w:lvlText w:val=""/>
      <w:lvlJc w:val="left"/>
      <w:pPr>
        <w:tabs>
          <w:tab w:val="num" w:pos="720"/>
        </w:tabs>
        <w:ind w:left="720" w:hanging="360"/>
      </w:pPr>
      <w:rPr>
        <w:rFonts w:ascii="Wingdings 2" w:hAnsi="Wingdings 2" w:hint="default"/>
      </w:rPr>
    </w:lvl>
    <w:lvl w:ilvl="1" w:tplc="10F4DACA" w:tentative="1">
      <w:start w:val="1"/>
      <w:numFmt w:val="bullet"/>
      <w:lvlText w:val=""/>
      <w:lvlJc w:val="left"/>
      <w:pPr>
        <w:tabs>
          <w:tab w:val="num" w:pos="1440"/>
        </w:tabs>
        <w:ind w:left="1440" w:hanging="360"/>
      </w:pPr>
      <w:rPr>
        <w:rFonts w:ascii="Wingdings 2" w:hAnsi="Wingdings 2" w:hint="default"/>
      </w:rPr>
    </w:lvl>
    <w:lvl w:ilvl="2" w:tplc="3094E6A0" w:tentative="1">
      <w:start w:val="1"/>
      <w:numFmt w:val="bullet"/>
      <w:lvlText w:val=""/>
      <w:lvlJc w:val="left"/>
      <w:pPr>
        <w:tabs>
          <w:tab w:val="num" w:pos="2160"/>
        </w:tabs>
        <w:ind w:left="2160" w:hanging="360"/>
      </w:pPr>
      <w:rPr>
        <w:rFonts w:ascii="Wingdings 2" w:hAnsi="Wingdings 2" w:hint="default"/>
      </w:rPr>
    </w:lvl>
    <w:lvl w:ilvl="3" w:tplc="3A1E23E8" w:tentative="1">
      <w:start w:val="1"/>
      <w:numFmt w:val="bullet"/>
      <w:lvlText w:val=""/>
      <w:lvlJc w:val="left"/>
      <w:pPr>
        <w:tabs>
          <w:tab w:val="num" w:pos="2880"/>
        </w:tabs>
        <w:ind w:left="2880" w:hanging="360"/>
      </w:pPr>
      <w:rPr>
        <w:rFonts w:ascii="Wingdings 2" w:hAnsi="Wingdings 2" w:hint="default"/>
      </w:rPr>
    </w:lvl>
    <w:lvl w:ilvl="4" w:tplc="EFE01AA6" w:tentative="1">
      <w:start w:val="1"/>
      <w:numFmt w:val="bullet"/>
      <w:lvlText w:val=""/>
      <w:lvlJc w:val="left"/>
      <w:pPr>
        <w:tabs>
          <w:tab w:val="num" w:pos="3600"/>
        </w:tabs>
        <w:ind w:left="3600" w:hanging="360"/>
      </w:pPr>
      <w:rPr>
        <w:rFonts w:ascii="Wingdings 2" w:hAnsi="Wingdings 2" w:hint="default"/>
      </w:rPr>
    </w:lvl>
    <w:lvl w:ilvl="5" w:tplc="9174B6CE" w:tentative="1">
      <w:start w:val="1"/>
      <w:numFmt w:val="bullet"/>
      <w:lvlText w:val=""/>
      <w:lvlJc w:val="left"/>
      <w:pPr>
        <w:tabs>
          <w:tab w:val="num" w:pos="4320"/>
        </w:tabs>
        <w:ind w:left="4320" w:hanging="360"/>
      </w:pPr>
      <w:rPr>
        <w:rFonts w:ascii="Wingdings 2" w:hAnsi="Wingdings 2" w:hint="default"/>
      </w:rPr>
    </w:lvl>
    <w:lvl w:ilvl="6" w:tplc="AE1AD010" w:tentative="1">
      <w:start w:val="1"/>
      <w:numFmt w:val="bullet"/>
      <w:lvlText w:val=""/>
      <w:lvlJc w:val="left"/>
      <w:pPr>
        <w:tabs>
          <w:tab w:val="num" w:pos="5040"/>
        </w:tabs>
        <w:ind w:left="5040" w:hanging="360"/>
      </w:pPr>
      <w:rPr>
        <w:rFonts w:ascii="Wingdings 2" w:hAnsi="Wingdings 2" w:hint="default"/>
      </w:rPr>
    </w:lvl>
    <w:lvl w:ilvl="7" w:tplc="9B324D66" w:tentative="1">
      <w:start w:val="1"/>
      <w:numFmt w:val="bullet"/>
      <w:lvlText w:val=""/>
      <w:lvlJc w:val="left"/>
      <w:pPr>
        <w:tabs>
          <w:tab w:val="num" w:pos="5760"/>
        </w:tabs>
        <w:ind w:left="5760" w:hanging="360"/>
      </w:pPr>
      <w:rPr>
        <w:rFonts w:ascii="Wingdings 2" w:hAnsi="Wingdings 2" w:hint="default"/>
      </w:rPr>
    </w:lvl>
    <w:lvl w:ilvl="8" w:tplc="A78E71B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2996201"/>
    <w:multiLevelType w:val="hybridMultilevel"/>
    <w:tmpl w:val="0266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80A3B"/>
    <w:multiLevelType w:val="hybridMultilevel"/>
    <w:tmpl w:val="4AA28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61F1C"/>
    <w:multiLevelType w:val="hybridMultilevel"/>
    <w:tmpl w:val="3744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2068">
    <w:abstractNumId w:val="5"/>
  </w:num>
  <w:num w:numId="2" w16cid:durableId="42220815">
    <w:abstractNumId w:val="11"/>
  </w:num>
  <w:num w:numId="3" w16cid:durableId="714699726">
    <w:abstractNumId w:val="6"/>
  </w:num>
  <w:num w:numId="4" w16cid:durableId="1722436445">
    <w:abstractNumId w:val="13"/>
  </w:num>
  <w:num w:numId="5" w16cid:durableId="1397317739">
    <w:abstractNumId w:val="12"/>
  </w:num>
  <w:num w:numId="6" w16cid:durableId="1204831874">
    <w:abstractNumId w:val="9"/>
  </w:num>
  <w:num w:numId="7" w16cid:durableId="1689217993">
    <w:abstractNumId w:val="14"/>
  </w:num>
  <w:num w:numId="8" w16cid:durableId="1921214431">
    <w:abstractNumId w:val="8"/>
  </w:num>
  <w:num w:numId="9" w16cid:durableId="919220479">
    <w:abstractNumId w:val="2"/>
  </w:num>
  <w:num w:numId="10" w16cid:durableId="1607928531">
    <w:abstractNumId w:val="7"/>
  </w:num>
  <w:num w:numId="11" w16cid:durableId="1184133522">
    <w:abstractNumId w:val="3"/>
  </w:num>
  <w:num w:numId="12" w16cid:durableId="1786658280">
    <w:abstractNumId w:val="0"/>
  </w:num>
  <w:num w:numId="13" w16cid:durableId="112868672">
    <w:abstractNumId w:val="1"/>
  </w:num>
  <w:num w:numId="14" w16cid:durableId="730158418">
    <w:abstractNumId w:val="10"/>
  </w:num>
  <w:num w:numId="15" w16cid:durableId="664361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C7"/>
    <w:rsid w:val="000061E4"/>
    <w:rsid w:val="00026B28"/>
    <w:rsid w:val="000A1DB8"/>
    <w:rsid w:val="0010774F"/>
    <w:rsid w:val="0011234F"/>
    <w:rsid w:val="00115A3C"/>
    <w:rsid w:val="00144ECE"/>
    <w:rsid w:val="001475E1"/>
    <w:rsid w:val="00180780"/>
    <w:rsid w:val="002552A2"/>
    <w:rsid w:val="00281051"/>
    <w:rsid w:val="00281132"/>
    <w:rsid w:val="002E2A73"/>
    <w:rsid w:val="002E57C7"/>
    <w:rsid w:val="002E5A8A"/>
    <w:rsid w:val="002F1EAA"/>
    <w:rsid w:val="003570C2"/>
    <w:rsid w:val="00380FC2"/>
    <w:rsid w:val="003A535A"/>
    <w:rsid w:val="003D56B8"/>
    <w:rsid w:val="00414EC6"/>
    <w:rsid w:val="00443DAC"/>
    <w:rsid w:val="00466CE5"/>
    <w:rsid w:val="004815FE"/>
    <w:rsid w:val="00484762"/>
    <w:rsid w:val="004D1512"/>
    <w:rsid w:val="004E44DC"/>
    <w:rsid w:val="004F540D"/>
    <w:rsid w:val="004F71DC"/>
    <w:rsid w:val="005805C5"/>
    <w:rsid w:val="005B6A1B"/>
    <w:rsid w:val="005F7E0E"/>
    <w:rsid w:val="00620F7A"/>
    <w:rsid w:val="006401D9"/>
    <w:rsid w:val="006419AA"/>
    <w:rsid w:val="006666E7"/>
    <w:rsid w:val="0067665D"/>
    <w:rsid w:val="006E4FF3"/>
    <w:rsid w:val="0071467D"/>
    <w:rsid w:val="0073726B"/>
    <w:rsid w:val="007A696E"/>
    <w:rsid w:val="007B502F"/>
    <w:rsid w:val="007D7068"/>
    <w:rsid w:val="00821A4A"/>
    <w:rsid w:val="00850DE3"/>
    <w:rsid w:val="00857C41"/>
    <w:rsid w:val="00866F85"/>
    <w:rsid w:val="008E6691"/>
    <w:rsid w:val="008F7DCC"/>
    <w:rsid w:val="00913F78"/>
    <w:rsid w:val="009173D6"/>
    <w:rsid w:val="00950B38"/>
    <w:rsid w:val="00982108"/>
    <w:rsid w:val="009B0F01"/>
    <w:rsid w:val="009C1893"/>
    <w:rsid w:val="009F152B"/>
    <w:rsid w:val="009F6AE5"/>
    <w:rsid w:val="00A22014"/>
    <w:rsid w:val="00A6542F"/>
    <w:rsid w:val="00AD7F00"/>
    <w:rsid w:val="00AE201E"/>
    <w:rsid w:val="00AF3572"/>
    <w:rsid w:val="00BA7644"/>
    <w:rsid w:val="00BD3E90"/>
    <w:rsid w:val="00C260A9"/>
    <w:rsid w:val="00C505EA"/>
    <w:rsid w:val="00CE5746"/>
    <w:rsid w:val="00CF7998"/>
    <w:rsid w:val="00D00819"/>
    <w:rsid w:val="00D03D0C"/>
    <w:rsid w:val="00D22F9D"/>
    <w:rsid w:val="00D34B89"/>
    <w:rsid w:val="00DD5777"/>
    <w:rsid w:val="00E66E4D"/>
    <w:rsid w:val="00ED270C"/>
    <w:rsid w:val="00ED59DF"/>
    <w:rsid w:val="00F02B2D"/>
    <w:rsid w:val="00F4084E"/>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3E23"/>
  <w15:docId w15:val="{9595B3E2-F1D7-48D2-9ED7-E5F590FF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C7"/>
  </w:style>
  <w:style w:type="character" w:styleId="Hyperlink">
    <w:name w:val="Hyperlink"/>
    <w:basedOn w:val="DefaultParagraphFont"/>
    <w:uiPriority w:val="99"/>
    <w:unhideWhenUsed/>
    <w:rsid w:val="002E57C7"/>
    <w:rPr>
      <w:color w:val="0000FF" w:themeColor="hyperlink"/>
      <w:u w:val="single"/>
    </w:rPr>
  </w:style>
  <w:style w:type="paragraph" w:styleId="BalloonText">
    <w:name w:val="Balloon Text"/>
    <w:basedOn w:val="Normal"/>
    <w:link w:val="BalloonTextChar"/>
    <w:uiPriority w:val="99"/>
    <w:semiHidden/>
    <w:unhideWhenUsed/>
    <w:rsid w:val="002E5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7C7"/>
    <w:rPr>
      <w:rFonts w:ascii="Tahoma" w:hAnsi="Tahoma" w:cs="Tahoma"/>
      <w:sz w:val="16"/>
      <w:szCs w:val="16"/>
    </w:rPr>
  </w:style>
  <w:style w:type="paragraph" w:styleId="BodyText">
    <w:name w:val="Body Text"/>
    <w:basedOn w:val="Normal"/>
    <w:link w:val="BodyTextChar"/>
    <w:semiHidden/>
    <w:rsid w:val="002E57C7"/>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2E57C7"/>
    <w:rPr>
      <w:rFonts w:ascii="Times New Roman" w:eastAsia="Times New Roman" w:hAnsi="Times New Roman" w:cs="Times New Roman"/>
      <w:b/>
      <w:bCs/>
      <w:sz w:val="24"/>
      <w:szCs w:val="24"/>
    </w:rPr>
  </w:style>
  <w:style w:type="paragraph" w:customStyle="1" w:styleId="Default">
    <w:name w:val="Default"/>
    <w:rsid w:val="002E57C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2E57C7"/>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5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C7"/>
  </w:style>
  <w:style w:type="character" w:styleId="FollowedHyperlink">
    <w:name w:val="FollowedHyperlink"/>
    <w:basedOn w:val="DefaultParagraphFont"/>
    <w:uiPriority w:val="99"/>
    <w:semiHidden/>
    <w:unhideWhenUsed/>
    <w:rsid w:val="00DD5777"/>
    <w:rPr>
      <w:color w:val="800080" w:themeColor="followedHyperlink"/>
      <w:u w:val="single"/>
    </w:rPr>
  </w:style>
  <w:style w:type="character" w:customStyle="1" w:styleId="apple-converted-space">
    <w:name w:val="apple-converted-space"/>
    <w:basedOn w:val="DefaultParagraphFont"/>
    <w:rsid w:val="004F71DC"/>
  </w:style>
  <w:style w:type="character" w:styleId="UnresolvedMention">
    <w:name w:val="Unresolved Mention"/>
    <w:basedOn w:val="DefaultParagraphFont"/>
    <w:uiPriority w:val="99"/>
    <w:semiHidden/>
    <w:unhideWhenUsed/>
    <w:rsid w:val="00BA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rtofthecivilwar.org/stakeholders/participating-municipalities" TargetMode="External"/><Relationship Id="rId13" Type="http://schemas.openxmlformats.org/officeDocument/2006/relationships/hyperlink" Target="http://www.heartofthecivilwar.org/mini-grant-applicatio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rtofthecivilwar.org/mini-grant-appli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rtofthecivilwar.org/stakeholders/strategic-plan" TargetMode="External"/><Relationship Id="rId5" Type="http://schemas.openxmlformats.org/officeDocument/2006/relationships/webSettings" Target="webSettings.xml"/><Relationship Id="rId15" Type="http://schemas.openxmlformats.org/officeDocument/2006/relationships/hyperlink" Target="https://www.heartofthecivilwar.org/stakeholders/strategic-plan" TargetMode="External"/><Relationship Id="rId10" Type="http://schemas.openxmlformats.org/officeDocument/2006/relationships/hyperlink" Target="http://www.heartofthecivilwar.org/stakeholders/management-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rtofthecivilwar.org/stakeholders/management-plan" TargetMode="External"/><Relationship Id="rId14" Type="http://schemas.openxmlformats.org/officeDocument/2006/relationships/hyperlink" Target="http://www.heartofthecivilwar.org/stakeholders/management-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7567424C7544899F12C0E0A3E68098"/>
        <w:category>
          <w:name w:val="General"/>
          <w:gallery w:val="placeholder"/>
        </w:category>
        <w:types>
          <w:type w:val="bbPlcHdr"/>
        </w:types>
        <w:behaviors>
          <w:behavior w:val="content"/>
        </w:behaviors>
        <w:guid w:val="{DB584854-0B62-4E4E-85ED-289228ADDEFF}"/>
      </w:docPartPr>
      <w:docPartBody>
        <w:p w:rsidR="00D9416A" w:rsidRDefault="00174A4A" w:rsidP="00174A4A">
          <w:pPr>
            <w:pStyle w:val="777567424C7544899F12C0E0A3E68098"/>
          </w:pPr>
          <w:r>
            <w:rPr>
              <w:rFonts w:asciiTheme="majorHAnsi" w:eastAsiaTheme="majorEastAsia" w:hAnsiTheme="majorHAnsi" w:cstheme="majorBidi"/>
              <w:sz w:val="36"/>
              <w:szCs w:val="36"/>
            </w:rPr>
            <w:t>[Type the document title]</w:t>
          </w:r>
        </w:p>
      </w:docPartBody>
    </w:docPart>
    <w:docPart>
      <w:docPartPr>
        <w:name w:val="8DB125B83391425EAF39DC82B1778D36"/>
        <w:category>
          <w:name w:val="General"/>
          <w:gallery w:val="placeholder"/>
        </w:category>
        <w:types>
          <w:type w:val="bbPlcHdr"/>
        </w:types>
        <w:behaviors>
          <w:behavior w:val="content"/>
        </w:behaviors>
        <w:guid w:val="{767BD03F-5C47-4A7E-8949-163F6BA82022}"/>
      </w:docPartPr>
      <w:docPartBody>
        <w:p w:rsidR="00D9416A" w:rsidRDefault="00174A4A" w:rsidP="00174A4A">
          <w:pPr>
            <w:pStyle w:val="8DB125B83391425EAF39DC82B1778D36"/>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4A4A"/>
    <w:rsid w:val="00174A4A"/>
    <w:rsid w:val="001E6C20"/>
    <w:rsid w:val="00374B1E"/>
    <w:rsid w:val="00716338"/>
    <w:rsid w:val="00732235"/>
    <w:rsid w:val="00750661"/>
    <w:rsid w:val="00C505EA"/>
    <w:rsid w:val="00D9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7567424C7544899F12C0E0A3E68098">
    <w:name w:val="777567424C7544899F12C0E0A3E68098"/>
    <w:rsid w:val="00174A4A"/>
  </w:style>
  <w:style w:type="paragraph" w:customStyle="1" w:styleId="8DB125B83391425EAF39DC82B1778D36">
    <w:name w:val="8DB125B83391425EAF39DC82B1778D36"/>
    <w:rsid w:val="00174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FY26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HCWHA Mini-Grant Guidelines</vt:lpstr>
    </vt:vector>
  </TitlesOfParts>
  <Company>Frederick County Government</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HCWHA Mini-Grant Guidelines</dc:title>
  <dc:creator>hcwha</dc:creator>
  <cp:lastModifiedBy>Emily Huebner</cp:lastModifiedBy>
  <cp:revision>5</cp:revision>
  <cp:lastPrinted>2016-07-18T12:34:00Z</cp:lastPrinted>
  <dcterms:created xsi:type="dcterms:W3CDTF">2025-07-29T16:02:00Z</dcterms:created>
  <dcterms:modified xsi:type="dcterms:W3CDTF">2025-07-29T16:05:00Z</dcterms:modified>
</cp:coreProperties>
</file>